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FD9" w:rsidRPr="00C016C7" w:rsidRDefault="002A3FD9">
      <w:pPr>
        <w:rPr>
          <w:rFonts w:ascii="Calibri" w:hAnsi="Calibri" w:cs="Calibri"/>
          <w:sz w:val="16"/>
          <w:szCs w:val="16"/>
        </w:rPr>
      </w:pPr>
      <w:r>
        <w:rPr>
          <w:sz w:val="20"/>
        </w:rPr>
        <w:t xml:space="preserve"> </w:t>
      </w:r>
    </w:p>
    <w:p w:rsidR="00C016C7" w:rsidRDefault="00C016C7">
      <w:pPr>
        <w:jc w:val="center"/>
        <w:rPr>
          <w:rFonts w:ascii="Calibri" w:hAnsi="Calibri" w:cs="Calibri"/>
          <w:b/>
          <w:bCs/>
          <w:sz w:val="16"/>
          <w:szCs w:val="16"/>
        </w:rPr>
      </w:pPr>
    </w:p>
    <w:p w:rsidR="00C016C7" w:rsidRDefault="00C016C7">
      <w:pPr>
        <w:jc w:val="center"/>
        <w:rPr>
          <w:rFonts w:ascii="Calibri" w:hAnsi="Calibri" w:cs="Calibri"/>
          <w:b/>
          <w:bCs/>
          <w:sz w:val="16"/>
          <w:szCs w:val="16"/>
        </w:rPr>
      </w:pPr>
    </w:p>
    <w:p w:rsidR="00C016C7" w:rsidRDefault="00FC1A54" w:rsidP="00735D5D">
      <w:pPr>
        <w:rPr>
          <w:rFonts w:ascii="Calibri" w:hAnsi="Calibri" w:cs="Calibri"/>
          <w:b/>
          <w:bCs/>
          <w:sz w:val="16"/>
          <w:szCs w:val="16"/>
        </w:rPr>
      </w:pPr>
      <w:r>
        <w:rPr>
          <w:noProof/>
        </w:rPr>
        <w:drawing>
          <wp:inline distT="0" distB="0" distL="0" distR="0">
            <wp:extent cx="447675" cy="561975"/>
            <wp:effectExtent l="1905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53846" cy="569722"/>
                    </a:xfrm>
                    <a:prstGeom prst="rect">
                      <a:avLst/>
                    </a:prstGeom>
                    <a:noFill/>
                    <a:ln w="9525">
                      <a:noFill/>
                      <a:miter lim="800000"/>
                      <a:headEnd/>
                      <a:tailEnd/>
                    </a:ln>
                  </pic:spPr>
                </pic:pic>
              </a:graphicData>
            </a:graphic>
          </wp:inline>
        </w:drawing>
      </w:r>
    </w:p>
    <w:p w:rsidR="002A3FD9" w:rsidRPr="00902A12" w:rsidRDefault="00FF53B1">
      <w:pPr>
        <w:jc w:val="center"/>
        <w:rPr>
          <w:b/>
          <w:bCs/>
          <w:szCs w:val="18"/>
        </w:rPr>
      </w:pPr>
      <w:bookmarkStart w:id="0" w:name="_GoBack"/>
      <w:bookmarkEnd w:id="0"/>
      <w:r w:rsidRPr="00902A12">
        <w:rPr>
          <w:b/>
          <w:bCs/>
          <w:szCs w:val="18"/>
        </w:rPr>
        <w:t>202</w:t>
      </w:r>
      <w:r w:rsidR="007A53DD" w:rsidRPr="00902A12">
        <w:rPr>
          <w:b/>
          <w:bCs/>
          <w:szCs w:val="18"/>
        </w:rPr>
        <w:t>4</w:t>
      </w:r>
      <w:r w:rsidR="002A3FD9" w:rsidRPr="00902A12">
        <w:rPr>
          <w:b/>
          <w:bCs/>
          <w:szCs w:val="18"/>
        </w:rPr>
        <w:t xml:space="preserve"> YILI</w:t>
      </w:r>
    </w:p>
    <w:p w:rsidR="002A3FD9" w:rsidRPr="00902A12" w:rsidRDefault="00FF53B1" w:rsidP="007A53DD">
      <w:pPr>
        <w:jc w:val="center"/>
        <w:rPr>
          <w:b/>
          <w:bCs/>
          <w:szCs w:val="18"/>
        </w:rPr>
      </w:pPr>
      <w:r w:rsidRPr="00902A12">
        <w:rPr>
          <w:b/>
          <w:bCs/>
          <w:szCs w:val="18"/>
        </w:rPr>
        <w:t>MONOBLOK BURGU ÇELİĞİ</w:t>
      </w:r>
      <w:r w:rsidR="007A53DD" w:rsidRPr="00902A12">
        <w:rPr>
          <w:b/>
          <w:bCs/>
          <w:szCs w:val="18"/>
        </w:rPr>
        <w:t xml:space="preserve"> </w:t>
      </w:r>
      <w:r w:rsidR="002A3FD9" w:rsidRPr="00902A12">
        <w:rPr>
          <w:b/>
          <w:bCs/>
          <w:szCs w:val="18"/>
        </w:rPr>
        <w:t>TEKNİK ŞARTNAMESİ</w:t>
      </w:r>
    </w:p>
    <w:p w:rsidR="00DE363E" w:rsidRPr="00DE363E" w:rsidRDefault="00DE363E" w:rsidP="00DE363E">
      <w:pPr>
        <w:jc w:val="center"/>
        <w:rPr>
          <w:b/>
          <w:bCs/>
          <w:sz w:val="22"/>
          <w:szCs w:val="18"/>
        </w:rPr>
      </w:pPr>
    </w:p>
    <w:p w:rsidR="00720119" w:rsidRDefault="002A3FD9" w:rsidP="00DE363E">
      <w:pPr>
        <w:jc w:val="both"/>
        <w:rPr>
          <w:sz w:val="22"/>
          <w:szCs w:val="18"/>
        </w:rPr>
      </w:pPr>
      <w:r w:rsidRPr="00720119">
        <w:rPr>
          <w:b/>
          <w:bCs/>
          <w:sz w:val="22"/>
          <w:szCs w:val="18"/>
        </w:rPr>
        <w:t>1-AMAÇ:</w:t>
      </w:r>
      <w:r w:rsidRPr="00720119">
        <w:rPr>
          <w:sz w:val="22"/>
          <w:szCs w:val="18"/>
        </w:rPr>
        <w:t xml:space="preserve"> TTK</w:t>
      </w:r>
      <w:r w:rsidR="00FF53B1">
        <w:rPr>
          <w:sz w:val="22"/>
          <w:szCs w:val="18"/>
        </w:rPr>
        <w:t xml:space="preserve"> Maden Makinaları Fabrika İşletme Müdürlüğü i</w:t>
      </w:r>
      <w:r w:rsidRPr="00720119">
        <w:rPr>
          <w:sz w:val="22"/>
          <w:szCs w:val="18"/>
        </w:rPr>
        <w:t xml:space="preserve">htiyacı olarak aşağıda özellikleri belirtilen </w:t>
      </w:r>
      <w:r w:rsidR="00C4118D">
        <w:rPr>
          <w:sz w:val="22"/>
          <w:szCs w:val="18"/>
        </w:rPr>
        <w:t xml:space="preserve">monoblok burgu çeliği (delikli altıgen matkap çeliği) </w:t>
      </w:r>
      <w:r w:rsidRPr="00720119">
        <w:rPr>
          <w:sz w:val="22"/>
          <w:szCs w:val="18"/>
        </w:rPr>
        <w:t>satın alınacaktır.</w:t>
      </w:r>
    </w:p>
    <w:p w:rsidR="00DE363E" w:rsidRPr="00720119" w:rsidRDefault="00DE363E" w:rsidP="00DE363E">
      <w:pPr>
        <w:jc w:val="both"/>
        <w:rPr>
          <w:sz w:val="22"/>
          <w:szCs w:val="18"/>
        </w:rPr>
      </w:pPr>
    </w:p>
    <w:p w:rsidR="002A3FD9" w:rsidRDefault="002A3FD9" w:rsidP="00DE363E">
      <w:pPr>
        <w:jc w:val="both"/>
        <w:rPr>
          <w:b/>
          <w:bCs/>
          <w:sz w:val="22"/>
          <w:szCs w:val="18"/>
        </w:rPr>
      </w:pPr>
      <w:r w:rsidRPr="00720119">
        <w:rPr>
          <w:b/>
          <w:bCs/>
          <w:sz w:val="22"/>
          <w:szCs w:val="18"/>
        </w:rPr>
        <w:t>2-TEKNİK ÖZELLİKLER:</w:t>
      </w:r>
    </w:p>
    <w:p w:rsidR="00DE363E" w:rsidRDefault="00FF53B1" w:rsidP="00DE363E">
      <w:pPr>
        <w:jc w:val="both"/>
      </w:pPr>
      <w:r w:rsidRPr="007A53DD">
        <w:rPr>
          <w:b/>
        </w:rPr>
        <w:t>2.</w:t>
      </w:r>
      <w:r w:rsidR="007A53DD" w:rsidRPr="007A53DD">
        <w:rPr>
          <w:b/>
        </w:rPr>
        <w:t>1-</w:t>
      </w:r>
      <w:r w:rsidR="002E1892">
        <w:t>Krom molibden alaşımlı, altı köşe, içi boyuna delik, sıcak haddelenmiş, yüzeysel işleme tabi tutulmamış ve temperlenmemiş olacaktır.</w:t>
      </w:r>
    </w:p>
    <w:p w:rsidR="002E1892" w:rsidRDefault="00FF53B1" w:rsidP="00DE363E">
      <w:pPr>
        <w:jc w:val="both"/>
      </w:pPr>
      <w:r w:rsidRPr="007A53DD">
        <w:rPr>
          <w:b/>
        </w:rPr>
        <w:t>2.</w:t>
      </w:r>
      <w:r w:rsidR="007A53DD" w:rsidRPr="007A53DD">
        <w:rPr>
          <w:b/>
        </w:rPr>
        <w:t>2-</w:t>
      </w:r>
      <w:r w:rsidR="002E1892">
        <w:t>Malzemesi 1.2303 (DIN 100CrMo5) olacaktır.</w:t>
      </w:r>
    </w:p>
    <w:p w:rsidR="006B5E75" w:rsidRDefault="00FF53B1" w:rsidP="00DE363E">
      <w:pPr>
        <w:jc w:val="both"/>
      </w:pPr>
      <w:r w:rsidRPr="007A53DD">
        <w:rPr>
          <w:b/>
        </w:rPr>
        <w:t>2.</w:t>
      </w:r>
      <w:r w:rsidR="007A53DD" w:rsidRPr="007A53DD">
        <w:rPr>
          <w:b/>
        </w:rPr>
        <w:t>3-</w:t>
      </w:r>
      <w:r w:rsidR="006B5E75">
        <w:t xml:space="preserve">İç delik çapı ölçüsü </w:t>
      </w:r>
      <w:r w:rsidR="006B5E75">
        <w:rPr>
          <w:rFonts w:ascii="Calibri" w:hAnsi="Calibri"/>
        </w:rPr>
        <w:t>Ø</w:t>
      </w:r>
      <w:r w:rsidR="006B5E75">
        <w:t xml:space="preserve"> 6-7 mm paslanmaz </w:t>
      </w:r>
      <w:r w:rsidR="008D0004">
        <w:t>malzemeyle</w:t>
      </w:r>
      <w:r w:rsidR="006B5E75">
        <w:t xml:space="preserve"> kaplı olacaktır.</w:t>
      </w:r>
    </w:p>
    <w:p w:rsidR="002E1892" w:rsidRDefault="00FF53B1" w:rsidP="00DE363E">
      <w:pPr>
        <w:jc w:val="both"/>
      </w:pPr>
      <w:r w:rsidRPr="007A53DD">
        <w:rPr>
          <w:b/>
        </w:rPr>
        <w:t>2.</w:t>
      </w:r>
      <w:r w:rsidR="006B5E75" w:rsidRPr="007A53DD">
        <w:rPr>
          <w:b/>
        </w:rPr>
        <w:t>4</w:t>
      </w:r>
      <w:r w:rsidR="007A53DD">
        <w:t>-Altıgen ölçüleri</w:t>
      </w:r>
      <w:r w:rsidR="002E1892">
        <w:t>: İki dış kenar arası 22 mm (7/8") olacaktır.</w:t>
      </w:r>
    </w:p>
    <w:p w:rsidR="002E1892" w:rsidRDefault="00FF53B1" w:rsidP="00DE363E">
      <w:pPr>
        <w:jc w:val="both"/>
      </w:pPr>
      <w:r w:rsidRPr="007A53DD">
        <w:rPr>
          <w:b/>
        </w:rPr>
        <w:t>2.</w:t>
      </w:r>
      <w:r w:rsidR="006B5E75" w:rsidRPr="007A53DD">
        <w:rPr>
          <w:b/>
        </w:rPr>
        <w:t>5</w:t>
      </w:r>
      <w:r w:rsidR="007A53DD" w:rsidRPr="007A53DD">
        <w:rPr>
          <w:b/>
        </w:rPr>
        <w:t>-</w:t>
      </w:r>
      <w:r w:rsidR="002E1892">
        <w:t>Sertlik değeri ≈ 40 HRC olacaktır.</w:t>
      </w:r>
    </w:p>
    <w:p w:rsidR="002E1892" w:rsidRPr="00DE363E" w:rsidRDefault="00FF53B1" w:rsidP="00DE363E">
      <w:pPr>
        <w:jc w:val="both"/>
      </w:pPr>
      <w:r w:rsidRPr="007A53DD">
        <w:rPr>
          <w:b/>
        </w:rPr>
        <w:t>2.</w:t>
      </w:r>
      <w:r w:rsidR="006B5E75" w:rsidRPr="007A53DD">
        <w:rPr>
          <w:b/>
        </w:rPr>
        <w:t>6</w:t>
      </w:r>
      <w:r w:rsidR="007A53DD" w:rsidRPr="007A53DD">
        <w:rPr>
          <w:b/>
        </w:rPr>
        <w:t>-</w:t>
      </w:r>
      <w:r w:rsidR="007A53DD">
        <w:t>Uzunluk ölçüsü 6500 mm</w:t>
      </w:r>
      <w:r w:rsidR="002E1892">
        <w:t xml:space="preserve"> olacaktır.</w:t>
      </w:r>
    </w:p>
    <w:p w:rsidR="00720119" w:rsidRDefault="00720119" w:rsidP="00DE363E">
      <w:pPr>
        <w:jc w:val="both"/>
        <w:rPr>
          <w:b/>
          <w:bCs/>
          <w:sz w:val="22"/>
          <w:szCs w:val="18"/>
        </w:rPr>
      </w:pPr>
    </w:p>
    <w:p w:rsidR="002A3FD9" w:rsidRPr="00720119" w:rsidRDefault="007A53DD" w:rsidP="00DE363E">
      <w:pPr>
        <w:jc w:val="both"/>
        <w:rPr>
          <w:sz w:val="22"/>
          <w:szCs w:val="18"/>
        </w:rPr>
      </w:pPr>
      <w:r>
        <w:rPr>
          <w:b/>
          <w:bCs/>
          <w:sz w:val="22"/>
          <w:szCs w:val="18"/>
        </w:rPr>
        <w:t>3- KONTROL MUAYENE VE KABUL</w:t>
      </w:r>
      <w:r w:rsidR="002A3FD9" w:rsidRPr="00720119">
        <w:rPr>
          <w:b/>
          <w:bCs/>
          <w:sz w:val="22"/>
          <w:szCs w:val="18"/>
        </w:rPr>
        <w:t>:</w:t>
      </w:r>
    </w:p>
    <w:p w:rsidR="002A3FD9" w:rsidRPr="00720119" w:rsidRDefault="002A3FD9" w:rsidP="00DE363E">
      <w:pPr>
        <w:jc w:val="both"/>
        <w:rPr>
          <w:sz w:val="22"/>
          <w:szCs w:val="18"/>
        </w:rPr>
      </w:pPr>
      <w:r w:rsidRPr="00720119">
        <w:rPr>
          <w:sz w:val="22"/>
          <w:szCs w:val="18"/>
        </w:rPr>
        <w:t xml:space="preserve">    Gerekli görülecek kontrol, muayene ve kabul TTK Genel Müdürlüğü Makine ve İkmal Dairesi Başkanlığı Muayene ve Tesellüm İşleri Şube Müdürlüğünce yapılacaktır.</w:t>
      </w:r>
    </w:p>
    <w:p w:rsidR="00720119" w:rsidRDefault="00720119" w:rsidP="00DE363E">
      <w:pPr>
        <w:jc w:val="both"/>
        <w:rPr>
          <w:b/>
          <w:bCs/>
          <w:sz w:val="22"/>
          <w:szCs w:val="18"/>
        </w:rPr>
      </w:pPr>
    </w:p>
    <w:p w:rsidR="006F7D41" w:rsidRPr="00720119" w:rsidRDefault="007A53DD" w:rsidP="00DE363E">
      <w:pPr>
        <w:jc w:val="both"/>
        <w:rPr>
          <w:sz w:val="22"/>
          <w:szCs w:val="18"/>
        </w:rPr>
      </w:pPr>
      <w:r>
        <w:rPr>
          <w:b/>
          <w:bCs/>
          <w:sz w:val="22"/>
          <w:szCs w:val="18"/>
        </w:rPr>
        <w:t>4-GENEL HÜKÜMLER</w:t>
      </w:r>
      <w:r w:rsidR="002A3FD9" w:rsidRPr="00720119">
        <w:rPr>
          <w:b/>
          <w:bCs/>
          <w:sz w:val="22"/>
          <w:szCs w:val="18"/>
        </w:rPr>
        <w:t>:</w:t>
      </w:r>
    </w:p>
    <w:p w:rsidR="002A3FD9" w:rsidRPr="00720119" w:rsidRDefault="007A53DD" w:rsidP="00DE363E">
      <w:pPr>
        <w:jc w:val="both"/>
        <w:rPr>
          <w:sz w:val="22"/>
          <w:szCs w:val="18"/>
        </w:rPr>
      </w:pPr>
      <w:r w:rsidRPr="007A53DD">
        <w:rPr>
          <w:b/>
          <w:sz w:val="22"/>
          <w:szCs w:val="18"/>
        </w:rPr>
        <w:t>4.1-</w:t>
      </w:r>
      <w:r w:rsidR="002A3FD9" w:rsidRPr="00720119">
        <w:rPr>
          <w:sz w:val="22"/>
          <w:szCs w:val="18"/>
        </w:rPr>
        <w:t xml:space="preserve">Malzemelerin teslim yeri </w:t>
      </w:r>
      <w:r w:rsidR="006F7D41" w:rsidRPr="00720119">
        <w:rPr>
          <w:sz w:val="22"/>
          <w:szCs w:val="18"/>
        </w:rPr>
        <w:t>TTK Maden Makina</w:t>
      </w:r>
      <w:r w:rsidR="007A5F8C">
        <w:rPr>
          <w:sz w:val="22"/>
          <w:szCs w:val="18"/>
        </w:rPr>
        <w:t>ları Fabrika İşletme Müdürlüğü a</w:t>
      </w:r>
      <w:r w:rsidR="006F7D41" w:rsidRPr="00720119">
        <w:rPr>
          <w:sz w:val="22"/>
          <w:szCs w:val="18"/>
        </w:rPr>
        <w:t>mbar</w:t>
      </w:r>
      <w:r w:rsidR="007A5F8C">
        <w:rPr>
          <w:sz w:val="22"/>
          <w:szCs w:val="18"/>
        </w:rPr>
        <w:t xml:space="preserve">ıdır. </w:t>
      </w:r>
      <w:r w:rsidR="00135D5A" w:rsidRPr="00720119">
        <w:rPr>
          <w:b/>
          <w:sz w:val="22"/>
          <w:szCs w:val="18"/>
        </w:rPr>
        <w:t>Malzemelerin boşalt</w:t>
      </w:r>
      <w:r w:rsidR="004619BF" w:rsidRPr="00720119">
        <w:rPr>
          <w:b/>
          <w:sz w:val="22"/>
          <w:szCs w:val="18"/>
        </w:rPr>
        <w:t>ıl</w:t>
      </w:r>
      <w:r w:rsidR="00135D5A" w:rsidRPr="00720119">
        <w:rPr>
          <w:b/>
          <w:sz w:val="22"/>
          <w:szCs w:val="18"/>
        </w:rPr>
        <w:t>ması firmaya ait olacaktır.</w:t>
      </w:r>
      <w:r w:rsidR="00135D5A" w:rsidRPr="00720119">
        <w:rPr>
          <w:sz w:val="22"/>
          <w:szCs w:val="18"/>
        </w:rPr>
        <w:t xml:space="preserve"> </w:t>
      </w:r>
    </w:p>
    <w:p w:rsidR="002A3FD9" w:rsidRDefault="007A53DD" w:rsidP="00DE363E">
      <w:pPr>
        <w:jc w:val="both"/>
        <w:rPr>
          <w:sz w:val="22"/>
          <w:szCs w:val="18"/>
        </w:rPr>
      </w:pPr>
      <w:r w:rsidRPr="007A53DD">
        <w:rPr>
          <w:b/>
          <w:sz w:val="22"/>
          <w:szCs w:val="18"/>
        </w:rPr>
        <w:t>4.2-</w:t>
      </w:r>
      <w:r w:rsidR="002A3FD9" w:rsidRPr="00720119">
        <w:rPr>
          <w:sz w:val="22"/>
          <w:szCs w:val="18"/>
        </w:rPr>
        <w:t>Malzemelerde çapak, çizik, tufal ve katmer gibi kusurlar ve iç çatlaklar bulunmamalıdır. Kontrol ve muayeneler esnasında tespit edilemeyen ancak kullanma esnasında tespit edilen imalat hatalı malzemeler uygun olan yenileri ile firmaca ücretsiz olarak değiştirilecektir.</w:t>
      </w:r>
      <w:r w:rsidR="00C104F3" w:rsidRPr="00720119">
        <w:rPr>
          <w:sz w:val="22"/>
          <w:szCs w:val="18"/>
        </w:rPr>
        <w:t xml:space="preserve"> İmalat, malzeme ve işçilik hatalarına karşı 1 yıl firma garantisi altında olacaktır.</w:t>
      </w:r>
    </w:p>
    <w:p w:rsidR="00720119" w:rsidRPr="00720119" w:rsidRDefault="007A53DD" w:rsidP="00DE363E">
      <w:pPr>
        <w:jc w:val="both"/>
        <w:rPr>
          <w:b/>
          <w:sz w:val="22"/>
          <w:szCs w:val="18"/>
        </w:rPr>
      </w:pPr>
      <w:r>
        <w:rPr>
          <w:b/>
          <w:sz w:val="22"/>
          <w:szCs w:val="18"/>
        </w:rPr>
        <w:t>4.3-</w:t>
      </w:r>
      <w:r w:rsidR="002A3FD9" w:rsidRPr="00720119">
        <w:rPr>
          <w:b/>
          <w:sz w:val="22"/>
          <w:szCs w:val="18"/>
        </w:rPr>
        <w:t xml:space="preserve">Firmalar </w:t>
      </w:r>
      <w:r w:rsidR="00511554" w:rsidRPr="00E15C7F">
        <w:rPr>
          <w:b/>
          <w:lang w:eastAsia="en-US"/>
        </w:rPr>
        <w:t>teklifleri ile birlikte DIN veya EN standart uygunluk</w:t>
      </w:r>
      <w:r w:rsidR="00511554" w:rsidRPr="00E27136">
        <w:rPr>
          <w:b/>
          <w:color w:val="002060"/>
          <w:lang w:eastAsia="en-US"/>
        </w:rPr>
        <w:t xml:space="preserve"> </w:t>
      </w:r>
      <w:r w:rsidR="00C104F3" w:rsidRPr="00720119">
        <w:rPr>
          <w:b/>
          <w:sz w:val="22"/>
          <w:szCs w:val="18"/>
        </w:rPr>
        <w:t>ve</w:t>
      </w:r>
      <w:r w:rsidR="002A3FD9" w:rsidRPr="00720119">
        <w:rPr>
          <w:b/>
          <w:sz w:val="22"/>
          <w:szCs w:val="18"/>
        </w:rPr>
        <w:t xml:space="preserve"> ISO Kalite Sistem Belgelerini vereceklerdir.</w:t>
      </w:r>
      <w:r w:rsidR="00372089" w:rsidRPr="00720119">
        <w:rPr>
          <w:b/>
          <w:sz w:val="28"/>
          <w:szCs w:val="22"/>
        </w:rPr>
        <w:t xml:space="preserve"> </w:t>
      </w:r>
      <w:r w:rsidR="00372089" w:rsidRPr="00720119">
        <w:rPr>
          <w:b/>
          <w:sz w:val="22"/>
          <w:szCs w:val="18"/>
        </w:rPr>
        <w:t>Firmalar bu şartnamede belirtilen malzemeden yapılmış ürünlerine ait mekanik özellikleri ve kimyasal bileşimleri gösteren (EN 10204:2004 Tip 3.1’e göre) test raporlarını teklif ile birlikte vereceklerdir.</w:t>
      </w:r>
    </w:p>
    <w:p w:rsidR="00E47F52" w:rsidRPr="00720119" w:rsidRDefault="007A53DD" w:rsidP="00DE363E">
      <w:pPr>
        <w:jc w:val="both"/>
        <w:rPr>
          <w:sz w:val="22"/>
          <w:szCs w:val="18"/>
        </w:rPr>
      </w:pPr>
      <w:r w:rsidRPr="007A53DD">
        <w:rPr>
          <w:b/>
          <w:sz w:val="22"/>
          <w:szCs w:val="18"/>
        </w:rPr>
        <w:t>4.4-</w:t>
      </w:r>
      <w:r w:rsidR="002A3FD9" w:rsidRPr="00720119">
        <w:rPr>
          <w:sz w:val="22"/>
          <w:szCs w:val="18"/>
        </w:rPr>
        <w:t>Kısmi teslimat yapılabilecektir.</w:t>
      </w:r>
      <w:r w:rsidR="00E47F52" w:rsidRPr="00720119">
        <w:rPr>
          <w:sz w:val="28"/>
          <w:szCs w:val="22"/>
        </w:rPr>
        <w:t xml:space="preserve"> </w:t>
      </w:r>
      <w:r w:rsidR="00E47F52" w:rsidRPr="00720119">
        <w:rPr>
          <w:sz w:val="22"/>
          <w:szCs w:val="18"/>
        </w:rPr>
        <w:t>Firma teslimatla birlikte ilgili her ürüne ait test sertifikalarını (</w:t>
      </w:r>
      <w:r w:rsidR="005A796C" w:rsidRPr="00720119">
        <w:rPr>
          <w:sz w:val="22"/>
          <w:szCs w:val="18"/>
        </w:rPr>
        <w:t xml:space="preserve">EN 10204:2004 Tip 3.1’e göre </w:t>
      </w:r>
      <w:r w:rsidR="00E47F52" w:rsidRPr="00720119">
        <w:rPr>
          <w:sz w:val="22"/>
          <w:szCs w:val="18"/>
        </w:rPr>
        <w:t>Mekanik özellikler ve kimyasal bileşim) verecek</w:t>
      </w:r>
      <w:r w:rsidR="00372089" w:rsidRPr="00720119">
        <w:rPr>
          <w:sz w:val="22"/>
          <w:szCs w:val="18"/>
        </w:rPr>
        <w:t>lerdir</w:t>
      </w:r>
      <w:r w:rsidR="00E47F52" w:rsidRPr="00720119">
        <w:rPr>
          <w:sz w:val="22"/>
          <w:szCs w:val="18"/>
        </w:rPr>
        <w:t>.</w:t>
      </w:r>
    </w:p>
    <w:p w:rsidR="002A3FD9" w:rsidRPr="00720119" w:rsidRDefault="007A53DD" w:rsidP="00DE363E">
      <w:pPr>
        <w:jc w:val="both"/>
        <w:rPr>
          <w:sz w:val="22"/>
          <w:szCs w:val="18"/>
        </w:rPr>
      </w:pPr>
      <w:r w:rsidRPr="007A53DD">
        <w:rPr>
          <w:b/>
          <w:sz w:val="22"/>
          <w:szCs w:val="18"/>
        </w:rPr>
        <w:t>4.5-</w:t>
      </w:r>
      <w:r w:rsidR="002A3FD9" w:rsidRPr="00720119">
        <w:rPr>
          <w:sz w:val="22"/>
          <w:szCs w:val="18"/>
        </w:rPr>
        <w:t>Sipariş miktarlar</w:t>
      </w:r>
      <w:r>
        <w:rPr>
          <w:sz w:val="22"/>
          <w:szCs w:val="18"/>
        </w:rPr>
        <w:t>ının yaklaşık % 8 oranına kadar</w:t>
      </w:r>
      <w:r w:rsidR="002A3FD9" w:rsidRPr="00720119">
        <w:rPr>
          <w:sz w:val="22"/>
          <w:szCs w:val="18"/>
        </w:rPr>
        <w:t xml:space="preserve"> fazlalık veya noksanlık kabul edilecektir.</w:t>
      </w:r>
    </w:p>
    <w:p w:rsidR="002A3FD9" w:rsidRPr="00720119" w:rsidRDefault="007A53DD" w:rsidP="00DE363E">
      <w:pPr>
        <w:jc w:val="both"/>
        <w:rPr>
          <w:sz w:val="22"/>
          <w:szCs w:val="18"/>
        </w:rPr>
      </w:pPr>
      <w:r w:rsidRPr="007A53DD">
        <w:rPr>
          <w:b/>
          <w:sz w:val="22"/>
          <w:szCs w:val="18"/>
        </w:rPr>
        <w:t>4.6-</w:t>
      </w:r>
      <w:r w:rsidR="002A3FD9" w:rsidRPr="00720119">
        <w:rPr>
          <w:sz w:val="22"/>
          <w:szCs w:val="18"/>
        </w:rPr>
        <w:t xml:space="preserve">Fatura kesimi ekli </w:t>
      </w:r>
      <w:r>
        <w:rPr>
          <w:sz w:val="22"/>
          <w:szCs w:val="18"/>
        </w:rPr>
        <w:t xml:space="preserve">dağılım tablosuna uygun olarak </w:t>
      </w:r>
      <w:r w:rsidR="00A646AA">
        <w:rPr>
          <w:sz w:val="22"/>
          <w:szCs w:val="18"/>
        </w:rPr>
        <w:t>idari şartnamede</w:t>
      </w:r>
      <w:r w:rsidR="002D622A">
        <w:rPr>
          <w:sz w:val="22"/>
          <w:szCs w:val="18"/>
        </w:rPr>
        <w:t xml:space="preserve"> belirtilen</w:t>
      </w:r>
      <w:r w:rsidR="002A3FD9" w:rsidRPr="00720119">
        <w:rPr>
          <w:sz w:val="22"/>
          <w:szCs w:val="18"/>
        </w:rPr>
        <w:t xml:space="preserve"> fatura bilgilerine göre yapılacaktır.</w:t>
      </w:r>
    </w:p>
    <w:p w:rsidR="002A3FD9" w:rsidRPr="00720119" w:rsidRDefault="007A53DD" w:rsidP="00DE363E">
      <w:pPr>
        <w:jc w:val="both"/>
        <w:rPr>
          <w:sz w:val="22"/>
          <w:szCs w:val="18"/>
        </w:rPr>
      </w:pPr>
      <w:r w:rsidRPr="007A53DD">
        <w:rPr>
          <w:b/>
          <w:sz w:val="22"/>
          <w:szCs w:val="18"/>
        </w:rPr>
        <w:t>4.7</w:t>
      </w:r>
      <w:r w:rsidR="002A3FD9" w:rsidRPr="007A53DD">
        <w:rPr>
          <w:b/>
          <w:bCs/>
          <w:sz w:val="22"/>
          <w:szCs w:val="18"/>
        </w:rPr>
        <w:t>-</w:t>
      </w:r>
      <w:r w:rsidR="002A3FD9" w:rsidRPr="00720119">
        <w:rPr>
          <w:sz w:val="22"/>
          <w:szCs w:val="18"/>
        </w:rPr>
        <w:t>Malzemelerin teslimatı ile birlikte muayene ve kabul işlemlerine başlanabilmesi için fi</w:t>
      </w:r>
      <w:r w:rsidR="00902A12">
        <w:rPr>
          <w:sz w:val="22"/>
          <w:szCs w:val="18"/>
        </w:rPr>
        <w:t>rmalar ekli Muayene İstek Formu</w:t>
      </w:r>
      <w:r w:rsidR="002A3FD9" w:rsidRPr="00720119">
        <w:rPr>
          <w:sz w:val="22"/>
          <w:szCs w:val="18"/>
        </w:rPr>
        <w:t>nu doldurarak TTK Makine ve İkmal Dairesi Başkanlığı Muayene ve Tesellüm İşleri Şube Müdürlüğüne, faturaların teslimi için ise Satınalma Dairesi Başkanlığına müracaat edeceklerdir. Firmaların faturaları kestiği tarihte malzemeleri, fatu</w:t>
      </w:r>
      <w:r>
        <w:rPr>
          <w:sz w:val="22"/>
          <w:szCs w:val="18"/>
        </w:rPr>
        <w:t>raları ve muayene formunu TTK’ye</w:t>
      </w:r>
      <w:r w:rsidR="002A3FD9" w:rsidRPr="00720119">
        <w:rPr>
          <w:sz w:val="22"/>
          <w:szCs w:val="18"/>
        </w:rPr>
        <w:t xml:space="preserve"> teslim etmeleri gerekmektedir.</w:t>
      </w:r>
    </w:p>
    <w:p w:rsidR="00720119" w:rsidRDefault="00720119" w:rsidP="00DE363E">
      <w:pPr>
        <w:jc w:val="both"/>
        <w:rPr>
          <w:b/>
          <w:bCs/>
          <w:sz w:val="22"/>
          <w:szCs w:val="18"/>
        </w:rPr>
      </w:pPr>
    </w:p>
    <w:p w:rsidR="002A3FD9" w:rsidRPr="00720119" w:rsidRDefault="002A3FD9" w:rsidP="00DE363E">
      <w:pPr>
        <w:jc w:val="both"/>
        <w:rPr>
          <w:sz w:val="22"/>
          <w:szCs w:val="18"/>
        </w:rPr>
      </w:pPr>
      <w:r w:rsidRPr="00720119">
        <w:rPr>
          <w:b/>
          <w:bCs/>
          <w:sz w:val="22"/>
          <w:szCs w:val="18"/>
        </w:rPr>
        <w:t>5-SİPARİŞ MİKTARI VE TESLİM SÜRESİ:</w:t>
      </w:r>
    </w:p>
    <w:p w:rsidR="002A3FD9" w:rsidRPr="00720119" w:rsidRDefault="005A332D" w:rsidP="00DE363E">
      <w:pPr>
        <w:jc w:val="both"/>
        <w:rPr>
          <w:sz w:val="22"/>
          <w:szCs w:val="18"/>
        </w:rPr>
      </w:pPr>
      <w:r w:rsidRPr="005A332D">
        <w:rPr>
          <w:b/>
          <w:sz w:val="22"/>
          <w:szCs w:val="18"/>
        </w:rPr>
        <w:t>5.1-</w:t>
      </w:r>
      <w:r w:rsidR="002A3FD9" w:rsidRPr="00720119">
        <w:rPr>
          <w:sz w:val="22"/>
          <w:szCs w:val="18"/>
        </w:rPr>
        <w:t>Sipariş miktarı ekli listedeki gibi olacaktır.</w:t>
      </w:r>
    </w:p>
    <w:p w:rsidR="006A6822" w:rsidRDefault="00231AD3" w:rsidP="00DE363E">
      <w:pPr>
        <w:jc w:val="both"/>
        <w:rPr>
          <w:sz w:val="22"/>
          <w:szCs w:val="18"/>
        </w:rPr>
      </w:pPr>
      <w:r w:rsidRPr="005A332D">
        <w:rPr>
          <w:b/>
          <w:sz w:val="22"/>
          <w:szCs w:val="18"/>
        </w:rPr>
        <w:t>5.2-</w:t>
      </w:r>
      <w:r w:rsidR="00F43278">
        <w:rPr>
          <w:sz w:val="22"/>
          <w:szCs w:val="18"/>
        </w:rPr>
        <w:t>Teslim süresi 6</w:t>
      </w:r>
      <w:r w:rsidR="005A332D">
        <w:rPr>
          <w:sz w:val="22"/>
          <w:szCs w:val="18"/>
        </w:rPr>
        <w:t>0</w:t>
      </w:r>
      <w:r w:rsidR="002A3FD9" w:rsidRPr="00720119">
        <w:rPr>
          <w:sz w:val="22"/>
          <w:szCs w:val="18"/>
        </w:rPr>
        <w:t xml:space="preserve"> gündür. Firmalar tekliflerinde alternatif teslim süresi belirtebileceklerdir. TTK bu süreleri </w:t>
      </w:r>
      <w:r w:rsidR="002B10B5">
        <w:rPr>
          <w:sz w:val="22"/>
          <w:szCs w:val="18"/>
        </w:rPr>
        <w:t>ayrıca değerlendirecektir.</w:t>
      </w:r>
    </w:p>
    <w:p w:rsidR="00F21C03" w:rsidRDefault="00F21C03" w:rsidP="00DE363E">
      <w:pPr>
        <w:jc w:val="both"/>
        <w:rPr>
          <w:sz w:val="22"/>
          <w:szCs w:val="18"/>
        </w:rPr>
      </w:pPr>
    </w:p>
    <w:tbl>
      <w:tblPr>
        <w:tblStyle w:val="TabloKlavuzu"/>
        <w:tblW w:w="0" w:type="auto"/>
        <w:tblInd w:w="108" w:type="dxa"/>
        <w:tblLook w:val="04A0" w:firstRow="1" w:lastRow="0" w:firstColumn="1" w:lastColumn="0" w:noHBand="0" w:noVBand="1"/>
      </w:tblPr>
      <w:tblGrid>
        <w:gridCol w:w="1426"/>
        <w:gridCol w:w="5386"/>
        <w:gridCol w:w="1276"/>
        <w:gridCol w:w="1835"/>
      </w:tblGrid>
      <w:tr w:rsidR="00F21C03" w:rsidTr="007A53DD">
        <w:trPr>
          <w:trHeight w:val="499"/>
        </w:trPr>
        <w:tc>
          <w:tcPr>
            <w:tcW w:w="1426" w:type="dxa"/>
            <w:vAlign w:val="center"/>
          </w:tcPr>
          <w:p w:rsidR="00F21C03" w:rsidRPr="00F21C03" w:rsidRDefault="00F21C03" w:rsidP="00DE363E">
            <w:pPr>
              <w:jc w:val="both"/>
              <w:rPr>
                <w:b/>
                <w:sz w:val="22"/>
                <w:szCs w:val="18"/>
              </w:rPr>
            </w:pPr>
            <w:r w:rsidRPr="00F21C03">
              <w:rPr>
                <w:b/>
                <w:sz w:val="22"/>
                <w:szCs w:val="18"/>
              </w:rPr>
              <w:t>Etinorm</w:t>
            </w:r>
          </w:p>
        </w:tc>
        <w:tc>
          <w:tcPr>
            <w:tcW w:w="5386" w:type="dxa"/>
            <w:vAlign w:val="center"/>
          </w:tcPr>
          <w:p w:rsidR="00F21C03" w:rsidRPr="00F21C03" w:rsidRDefault="00F21C03" w:rsidP="00DE363E">
            <w:pPr>
              <w:jc w:val="both"/>
              <w:rPr>
                <w:b/>
                <w:sz w:val="22"/>
                <w:szCs w:val="18"/>
              </w:rPr>
            </w:pPr>
            <w:r w:rsidRPr="00F21C03">
              <w:rPr>
                <w:b/>
                <w:sz w:val="22"/>
                <w:szCs w:val="18"/>
              </w:rPr>
              <w:t>Malzemenin Cinsi</w:t>
            </w:r>
          </w:p>
        </w:tc>
        <w:tc>
          <w:tcPr>
            <w:tcW w:w="1276" w:type="dxa"/>
            <w:vAlign w:val="center"/>
          </w:tcPr>
          <w:p w:rsidR="00F21C03" w:rsidRPr="00F21C03" w:rsidRDefault="00F21C03" w:rsidP="00DE363E">
            <w:pPr>
              <w:jc w:val="both"/>
              <w:rPr>
                <w:b/>
                <w:sz w:val="22"/>
                <w:szCs w:val="18"/>
              </w:rPr>
            </w:pPr>
            <w:r w:rsidRPr="00F21C03">
              <w:rPr>
                <w:b/>
                <w:sz w:val="22"/>
                <w:szCs w:val="18"/>
              </w:rPr>
              <w:t>Miktarı</w:t>
            </w:r>
          </w:p>
        </w:tc>
        <w:tc>
          <w:tcPr>
            <w:tcW w:w="1835" w:type="dxa"/>
            <w:vAlign w:val="center"/>
          </w:tcPr>
          <w:p w:rsidR="00F21C03" w:rsidRPr="00F21C03" w:rsidRDefault="00F21C03" w:rsidP="00DE363E">
            <w:pPr>
              <w:jc w:val="both"/>
              <w:rPr>
                <w:b/>
                <w:sz w:val="22"/>
                <w:szCs w:val="18"/>
              </w:rPr>
            </w:pPr>
            <w:r w:rsidRPr="00F21C03">
              <w:rPr>
                <w:b/>
                <w:sz w:val="22"/>
                <w:szCs w:val="18"/>
              </w:rPr>
              <w:t>Talep Birimi</w:t>
            </w:r>
          </w:p>
        </w:tc>
      </w:tr>
      <w:tr w:rsidR="00F21C03" w:rsidTr="007A53DD">
        <w:tc>
          <w:tcPr>
            <w:tcW w:w="1426" w:type="dxa"/>
            <w:vAlign w:val="center"/>
          </w:tcPr>
          <w:p w:rsidR="00F21C03" w:rsidRDefault="00F21C03" w:rsidP="00DE363E">
            <w:pPr>
              <w:jc w:val="both"/>
              <w:rPr>
                <w:sz w:val="22"/>
                <w:szCs w:val="18"/>
              </w:rPr>
            </w:pPr>
            <w:r w:rsidRPr="00F21C03">
              <w:rPr>
                <w:sz w:val="22"/>
                <w:szCs w:val="18"/>
              </w:rPr>
              <w:t>011.013.0011</w:t>
            </w:r>
          </w:p>
        </w:tc>
        <w:tc>
          <w:tcPr>
            <w:tcW w:w="5386" w:type="dxa"/>
            <w:vAlign w:val="center"/>
          </w:tcPr>
          <w:p w:rsidR="007A53DD" w:rsidRDefault="00F21C03" w:rsidP="007A53DD">
            <w:pPr>
              <w:rPr>
                <w:sz w:val="22"/>
                <w:szCs w:val="18"/>
              </w:rPr>
            </w:pPr>
            <w:r>
              <w:rPr>
                <w:sz w:val="22"/>
                <w:szCs w:val="18"/>
              </w:rPr>
              <w:t>Monoblok Burgu Çeliği</w:t>
            </w:r>
            <w:r w:rsidR="007A53DD">
              <w:rPr>
                <w:sz w:val="22"/>
                <w:szCs w:val="18"/>
              </w:rPr>
              <w:t xml:space="preserve"> 22x22 mm</w:t>
            </w:r>
            <w:r w:rsidR="006A58DF">
              <w:rPr>
                <w:sz w:val="22"/>
                <w:szCs w:val="18"/>
              </w:rPr>
              <w:t xml:space="preserve"> </w:t>
            </w:r>
          </w:p>
          <w:p w:rsidR="00F21C03" w:rsidRDefault="006A58DF" w:rsidP="007A53DD">
            <w:pPr>
              <w:rPr>
                <w:sz w:val="22"/>
                <w:szCs w:val="18"/>
              </w:rPr>
            </w:pPr>
            <w:r>
              <w:rPr>
                <w:sz w:val="22"/>
                <w:szCs w:val="18"/>
              </w:rPr>
              <w:t>(</w:t>
            </w:r>
            <w:r w:rsidR="007A53DD">
              <w:rPr>
                <w:sz w:val="22"/>
                <w:szCs w:val="18"/>
              </w:rPr>
              <w:t xml:space="preserve">Delikli </w:t>
            </w:r>
            <w:r w:rsidR="006C3E6A">
              <w:rPr>
                <w:sz w:val="22"/>
                <w:szCs w:val="18"/>
              </w:rPr>
              <w:t xml:space="preserve">Altıgen </w:t>
            </w:r>
            <w:r>
              <w:rPr>
                <w:sz w:val="22"/>
                <w:szCs w:val="18"/>
              </w:rPr>
              <w:t>Matkap Çeliği)</w:t>
            </w:r>
            <w:r w:rsidR="00F21C03">
              <w:rPr>
                <w:sz w:val="22"/>
                <w:szCs w:val="18"/>
              </w:rPr>
              <w:t xml:space="preserve"> </w:t>
            </w:r>
          </w:p>
          <w:p w:rsidR="007A53DD" w:rsidRDefault="007A53DD" w:rsidP="007A53DD">
            <w:pPr>
              <w:rPr>
                <w:sz w:val="22"/>
                <w:szCs w:val="18"/>
              </w:rPr>
            </w:pPr>
            <w:r>
              <w:rPr>
                <w:sz w:val="22"/>
                <w:szCs w:val="18"/>
              </w:rPr>
              <w:t>Boy: 6500 mm</w:t>
            </w:r>
          </w:p>
          <w:p w:rsidR="00EE137D" w:rsidRDefault="00EE137D" w:rsidP="007A53DD">
            <w:pPr>
              <w:rPr>
                <w:sz w:val="22"/>
                <w:szCs w:val="18"/>
              </w:rPr>
            </w:pPr>
            <w:r>
              <w:t>(Sandvik Sanbar 20 veya muadili)</w:t>
            </w:r>
          </w:p>
        </w:tc>
        <w:tc>
          <w:tcPr>
            <w:tcW w:w="1276" w:type="dxa"/>
            <w:vAlign w:val="center"/>
          </w:tcPr>
          <w:p w:rsidR="00F21C03" w:rsidRDefault="007A53DD" w:rsidP="00DE363E">
            <w:pPr>
              <w:jc w:val="both"/>
              <w:rPr>
                <w:sz w:val="22"/>
                <w:szCs w:val="18"/>
              </w:rPr>
            </w:pPr>
            <w:r>
              <w:rPr>
                <w:sz w:val="22"/>
                <w:szCs w:val="18"/>
              </w:rPr>
              <w:t>15</w:t>
            </w:r>
            <w:r w:rsidR="006A58DF">
              <w:rPr>
                <w:sz w:val="22"/>
                <w:szCs w:val="18"/>
              </w:rPr>
              <w:t>.</w:t>
            </w:r>
            <w:r w:rsidR="00F21C03">
              <w:rPr>
                <w:sz w:val="22"/>
                <w:szCs w:val="18"/>
              </w:rPr>
              <w:t>000 kg</w:t>
            </w:r>
          </w:p>
        </w:tc>
        <w:tc>
          <w:tcPr>
            <w:tcW w:w="1835" w:type="dxa"/>
            <w:vAlign w:val="center"/>
          </w:tcPr>
          <w:p w:rsidR="00F21C03" w:rsidRDefault="00F21C03" w:rsidP="00DE363E">
            <w:pPr>
              <w:jc w:val="both"/>
              <w:rPr>
                <w:sz w:val="22"/>
                <w:szCs w:val="18"/>
              </w:rPr>
            </w:pPr>
            <w:r>
              <w:rPr>
                <w:sz w:val="22"/>
                <w:szCs w:val="18"/>
              </w:rPr>
              <w:t>Maden Mak. F</w:t>
            </w:r>
            <w:r w:rsidR="00AA4B67">
              <w:rPr>
                <w:sz w:val="22"/>
                <w:szCs w:val="18"/>
              </w:rPr>
              <w:t>a</w:t>
            </w:r>
            <w:r>
              <w:rPr>
                <w:sz w:val="22"/>
                <w:szCs w:val="18"/>
              </w:rPr>
              <w:t>b. İşl</w:t>
            </w:r>
            <w:r w:rsidR="007A53DD">
              <w:rPr>
                <w:sz w:val="22"/>
                <w:szCs w:val="18"/>
              </w:rPr>
              <w:t>.</w:t>
            </w:r>
            <w:r>
              <w:rPr>
                <w:sz w:val="22"/>
                <w:szCs w:val="18"/>
              </w:rPr>
              <w:t xml:space="preserve"> Müd.</w:t>
            </w:r>
          </w:p>
        </w:tc>
      </w:tr>
    </w:tbl>
    <w:p w:rsidR="002D622A" w:rsidRPr="00720119" w:rsidRDefault="002D622A" w:rsidP="00DE363E">
      <w:pPr>
        <w:jc w:val="both"/>
        <w:rPr>
          <w:sz w:val="22"/>
          <w:szCs w:val="18"/>
        </w:rPr>
      </w:pPr>
    </w:p>
    <w:sectPr w:rsidR="002D622A" w:rsidRPr="00720119" w:rsidSect="00372089">
      <w:footerReference w:type="even" r:id="rId8"/>
      <w:footerReference w:type="default" r:id="rId9"/>
      <w:pgSz w:w="11906" w:h="16838"/>
      <w:pgMar w:top="0" w:right="746" w:bottom="142" w:left="12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12D" w:rsidRDefault="0087612D">
      <w:r>
        <w:separator/>
      </w:r>
    </w:p>
  </w:endnote>
  <w:endnote w:type="continuationSeparator" w:id="0">
    <w:p w:rsidR="0087612D" w:rsidRDefault="00876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F52" w:rsidRDefault="00401FBE">
    <w:pPr>
      <w:pStyle w:val="AltBilgi"/>
      <w:framePr w:wrap="around" w:vAnchor="text" w:hAnchor="margin" w:xAlign="center" w:y="1"/>
      <w:rPr>
        <w:rStyle w:val="SayfaNumaras"/>
      </w:rPr>
    </w:pPr>
    <w:r>
      <w:rPr>
        <w:rStyle w:val="SayfaNumaras"/>
      </w:rPr>
      <w:fldChar w:fldCharType="begin"/>
    </w:r>
    <w:r w:rsidR="00E47F52">
      <w:rPr>
        <w:rStyle w:val="SayfaNumaras"/>
      </w:rPr>
      <w:instrText xml:space="preserve">PAGE  </w:instrText>
    </w:r>
    <w:r>
      <w:rPr>
        <w:rStyle w:val="SayfaNumaras"/>
      </w:rPr>
      <w:fldChar w:fldCharType="end"/>
    </w:r>
  </w:p>
  <w:p w:rsidR="00E47F52" w:rsidRDefault="00E47F5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F52" w:rsidRDefault="00401FBE">
    <w:pPr>
      <w:pStyle w:val="AltBilgi"/>
      <w:framePr w:wrap="around" w:vAnchor="text" w:hAnchor="margin" w:xAlign="center" w:y="1"/>
      <w:rPr>
        <w:rStyle w:val="SayfaNumaras"/>
      </w:rPr>
    </w:pPr>
    <w:r>
      <w:rPr>
        <w:rStyle w:val="SayfaNumaras"/>
      </w:rPr>
      <w:fldChar w:fldCharType="begin"/>
    </w:r>
    <w:r w:rsidR="00E47F52">
      <w:rPr>
        <w:rStyle w:val="SayfaNumaras"/>
      </w:rPr>
      <w:instrText xml:space="preserve">PAGE  </w:instrText>
    </w:r>
    <w:r>
      <w:rPr>
        <w:rStyle w:val="SayfaNumaras"/>
      </w:rPr>
      <w:fldChar w:fldCharType="separate"/>
    </w:r>
    <w:r w:rsidR="00AA4B67">
      <w:rPr>
        <w:rStyle w:val="SayfaNumaras"/>
        <w:noProof/>
      </w:rPr>
      <w:t>1</w:t>
    </w:r>
    <w:r>
      <w:rPr>
        <w:rStyle w:val="SayfaNumaras"/>
      </w:rPr>
      <w:fldChar w:fldCharType="end"/>
    </w:r>
  </w:p>
  <w:p w:rsidR="00E47F52" w:rsidRDefault="00E47F5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12D" w:rsidRDefault="0087612D">
      <w:r>
        <w:separator/>
      </w:r>
    </w:p>
  </w:footnote>
  <w:footnote w:type="continuationSeparator" w:id="0">
    <w:p w:rsidR="0087612D" w:rsidRDefault="008761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355D"/>
    <w:multiLevelType w:val="hybridMultilevel"/>
    <w:tmpl w:val="BB3EB8D4"/>
    <w:lvl w:ilvl="0" w:tplc="C6CE469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59A73002"/>
    <w:multiLevelType w:val="multilevel"/>
    <w:tmpl w:val="04767628"/>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765"/>
        </w:tabs>
        <w:ind w:left="765" w:hanging="42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150"/>
        </w:tabs>
        <w:ind w:left="3150" w:hanging="108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200"/>
        </w:tabs>
        <w:ind w:left="4200" w:hanging="1440"/>
      </w:pPr>
      <w:rPr>
        <w:rFonts w:hint="default"/>
      </w:rPr>
    </w:lvl>
  </w:abstractNum>
  <w:abstractNum w:abstractNumId="2" w15:restartNumberingAfterBreak="0">
    <w:nsid w:val="7C034A80"/>
    <w:multiLevelType w:val="hybridMultilevel"/>
    <w:tmpl w:val="A0D80BBC"/>
    <w:lvl w:ilvl="0" w:tplc="0E4E1522">
      <w:start w:val="1"/>
      <w:numFmt w:val="lowerLetter"/>
      <w:lvlText w:val="%1)"/>
      <w:lvlJc w:val="left"/>
      <w:pPr>
        <w:tabs>
          <w:tab w:val="num" w:pos="1067"/>
        </w:tabs>
        <w:ind w:left="1067" w:hanging="360"/>
      </w:pPr>
      <w:rPr>
        <w:rFonts w:hint="default"/>
        <w:b w:val="0"/>
      </w:rPr>
    </w:lvl>
    <w:lvl w:ilvl="1" w:tplc="041F0019" w:tentative="1">
      <w:start w:val="1"/>
      <w:numFmt w:val="lowerLetter"/>
      <w:lvlText w:val="%2."/>
      <w:lvlJc w:val="left"/>
      <w:pPr>
        <w:tabs>
          <w:tab w:val="num" w:pos="1787"/>
        </w:tabs>
        <w:ind w:left="1787" w:hanging="360"/>
      </w:pPr>
    </w:lvl>
    <w:lvl w:ilvl="2" w:tplc="041F001B" w:tentative="1">
      <w:start w:val="1"/>
      <w:numFmt w:val="lowerRoman"/>
      <w:lvlText w:val="%3."/>
      <w:lvlJc w:val="right"/>
      <w:pPr>
        <w:tabs>
          <w:tab w:val="num" w:pos="2507"/>
        </w:tabs>
        <w:ind w:left="2507" w:hanging="180"/>
      </w:pPr>
    </w:lvl>
    <w:lvl w:ilvl="3" w:tplc="041F000F" w:tentative="1">
      <w:start w:val="1"/>
      <w:numFmt w:val="decimal"/>
      <w:lvlText w:val="%4."/>
      <w:lvlJc w:val="left"/>
      <w:pPr>
        <w:tabs>
          <w:tab w:val="num" w:pos="3227"/>
        </w:tabs>
        <w:ind w:left="3227" w:hanging="360"/>
      </w:pPr>
    </w:lvl>
    <w:lvl w:ilvl="4" w:tplc="041F0019" w:tentative="1">
      <w:start w:val="1"/>
      <w:numFmt w:val="lowerLetter"/>
      <w:lvlText w:val="%5."/>
      <w:lvlJc w:val="left"/>
      <w:pPr>
        <w:tabs>
          <w:tab w:val="num" w:pos="3947"/>
        </w:tabs>
        <w:ind w:left="3947" w:hanging="360"/>
      </w:pPr>
    </w:lvl>
    <w:lvl w:ilvl="5" w:tplc="041F001B" w:tentative="1">
      <w:start w:val="1"/>
      <w:numFmt w:val="lowerRoman"/>
      <w:lvlText w:val="%6."/>
      <w:lvlJc w:val="right"/>
      <w:pPr>
        <w:tabs>
          <w:tab w:val="num" w:pos="4667"/>
        </w:tabs>
        <w:ind w:left="4667" w:hanging="180"/>
      </w:pPr>
    </w:lvl>
    <w:lvl w:ilvl="6" w:tplc="041F000F" w:tentative="1">
      <w:start w:val="1"/>
      <w:numFmt w:val="decimal"/>
      <w:lvlText w:val="%7."/>
      <w:lvlJc w:val="left"/>
      <w:pPr>
        <w:tabs>
          <w:tab w:val="num" w:pos="5387"/>
        </w:tabs>
        <w:ind w:left="5387" w:hanging="360"/>
      </w:pPr>
    </w:lvl>
    <w:lvl w:ilvl="7" w:tplc="041F0019" w:tentative="1">
      <w:start w:val="1"/>
      <w:numFmt w:val="lowerLetter"/>
      <w:lvlText w:val="%8."/>
      <w:lvlJc w:val="left"/>
      <w:pPr>
        <w:tabs>
          <w:tab w:val="num" w:pos="6107"/>
        </w:tabs>
        <w:ind w:left="6107" w:hanging="360"/>
      </w:pPr>
    </w:lvl>
    <w:lvl w:ilvl="8" w:tplc="041F001B" w:tentative="1">
      <w:start w:val="1"/>
      <w:numFmt w:val="lowerRoman"/>
      <w:lvlText w:val="%9."/>
      <w:lvlJc w:val="right"/>
      <w:pPr>
        <w:tabs>
          <w:tab w:val="num" w:pos="6827"/>
        </w:tabs>
        <w:ind w:left="682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42283"/>
    <w:rsid w:val="00020CAC"/>
    <w:rsid w:val="00071013"/>
    <w:rsid w:val="000A5EBC"/>
    <w:rsid w:val="000D10DB"/>
    <w:rsid w:val="00132C87"/>
    <w:rsid w:val="00135D5A"/>
    <w:rsid w:val="00141F73"/>
    <w:rsid w:val="00165452"/>
    <w:rsid w:val="001A2C4D"/>
    <w:rsid w:val="001A4E7E"/>
    <w:rsid w:val="001F64B7"/>
    <w:rsid w:val="00201E0E"/>
    <w:rsid w:val="00231AD3"/>
    <w:rsid w:val="00270911"/>
    <w:rsid w:val="002A3FD9"/>
    <w:rsid w:val="002B10B5"/>
    <w:rsid w:val="002B6FCC"/>
    <w:rsid w:val="002D622A"/>
    <w:rsid w:val="002E1892"/>
    <w:rsid w:val="002E473A"/>
    <w:rsid w:val="002E5471"/>
    <w:rsid w:val="002F75E6"/>
    <w:rsid w:val="00335C1B"/>
    <w:rsid w:val="00372089"/>
    <w:rsid w:val="003726E5"/>
    <w:rsid w:val="0038592E"/>
    <w:rsid w:val="003864DC"/>
    <w:rsid w:val="003870AF"/>
    <w:rsid w:val="00400C38"/>
    <w:rsid w:val="00401FBE"/>
    <w:rsid w:val="004037A2"/>
    <w:rsid w:val="00411EAD"/>
    <w:rsid w:val="004134C1"/>
    <w:rsid w:val="00420E8A"/>
    <w:rsid w:val="00423FD6"/>
    <w:rsid w:val="004619BF"/>
    <w:rsid w:val="004708C1"/>
    <w:rsid w:val="00495519"/>
    <w:rsid w:val="004A41E0"/>
    <w:rsid w:val="004C717F"/>
    <w:rsid w:val="00511554"/>
    <w:rsid w:val="00550DD3"/>
    <w:rsid w:val="00566BC1"/>
    <w:rsid w:val="00576A9D"/>
    <w:rsid w:val="00597059"/>
    <w:rsid w:val="005A332D"/>
    <w:rsid w:val="005A796C"/>
    <w:rsid w:val="005E011F"/>
    <w:rsid w:val="00601D43"/>
    <w:rsid w:val="00605011"/>
    <w:rsid w:val="00631198"/>
    <w:rsid w:val="0066572E"/>
    <w:rsid w:val="00696CA3"/>
    <w:rsid w:val="006A58DF"/>
    <w:rsid w:val="006A6822"/>
    <w:rsid w:val="006B5E75"/>
    <w:rsid w:val="006C2CD3"/>
    <w:rsid w:val="006C3E6A"/>
    <w:rsid w:val="006D2E0A"/>
    <w:rsid w:val="006E2B1D"/>
    <w:rsid w:val="006F7D41"/>
    <w:rsid w:val="00701D08"/>
    <w:rsid w:val="00720119"/>
    <w:rsid w:val="007245F6"/>
    <w:rsid w:val="007359C3"/>
    <w:rsid w:val="00735D5D"/>
    <w:rsid w:val="0076493C"/>
    <w:rsid w:val="007A53DD"/>
    <w:rsid w:val="007A5F8C"/>
    <w:rsid w:val="007F259F"/>
    <w:rsid w:val="008042D4"/>
    <w:rsid w:val="0083634B"/>
    <w:rsid w:val="0087612D"/>
    <w:rsid w:val="0088646F"/>
    <w:rsid w:val="008925CE"/>
    <w:rsid w:val="008B31E1"/>
    <w:rsid w:val="008D0004"/>
    <w:rsid w:val="008D2D6C"/>
    <w:rsid w:val="00902A12"/>
    <w:rsid w:val="00906D0E"/>
    <w:rsid w:val="009352F1"/>
    <w:rsid w:val="009459CA"/>
    <w:rsid w:val="0095370A"/>
    <w:rsid w:val="009A0BF2"/>
    <w:rsid w:val="009B5E44"/>
    <w:rsid w:val="009D0DE0"/>
    <w:rsid w:val="009D6CBF"/>
    <w:rsid w:val="009E247D"/>
    <w:rsid w:val="00A0768C"/>
    <w:rsid w:val="00A078A2"/>
    <w:rsid w:val="00A1000B"/>
    <w:rsid w:val="00A646AA"/>
    <w:rsid w:val="00A65CED"/>
    <w:rsid w:val="00A82A34"/>
    <w:rsid w:val="00AA4B67"/>
    <w:rsid w:val="00AA78DF"/>
    <w:rsid w:val="00AB0250"/>
    <w:rsid w:val="00AC610B"/>
    <w:rsid w:val="00AF2350"/>
    <w:rsid w:val="00B03189"/>
    <w:rsid w:val="00B61FCB"/>
    <w:rsid w:val="00B74C5E"/>
    <w:rsid w:val="00B91A89"/>
    <w:rsid w:val="00BA054D"/>
    <w:rsid w:val="00BA16BA"/>
    <w:rsid w:val="00C016C7"/>
    <w:rsid w:val="00C06F90"/>
    <w:rsid w:val="00C104F3"/>
    <w:rsid w:val="00C4118D"/>
    <w:rsid w:val="00C42283"/>
    <w:rsid w:val="00C455C8"/>
    <w:rsid w:val="00C46987"/>
    <w:rsid w:val="00C52E32"/>
    <w:rsid w:val="00C55B7F"/>
    <w:rsid w:val="00C90A0A"/>
    <w:rsid w:val="00CC242B"/>
    <w:rsid w:val="00CC3A15"/>
    <w:rsid w:val="00CD7E90"/>
    <w:rsid w:val="00CE591D"/>
    <w:rsid w:val="00D70B21"/>
    <w:rsid w:val="00D81833"/>
    <w:rsid w:val="00D87D49"/>
    <w:rsid w:val="00DC2780"/>
    <w:rsid w:val="00DC6810"/>
    <w:rsid w:val="00DD206B"/>
    <w:rsid w:val="00DE2C48"/>
    <w:rsid w:val="00DE363E"/>
    <w:rsid w:val="00E15C7F"/>
    <w:rsid w:val="00E242D0"/>
    <w:rsid w:val="00E26733"/>
    <w:rsid w:val="00E47F52"/>
    <w:rsid w:val="00E70282"/>
    <w:rsid w:val="00E902FA"/>
    <w:rsid w:val="00E94EFB"/>
    <w:rsid w:val="00EC0151"/>
    <w:rsid w:val="00ED5A68"/>
    <w:rsid w:val="00EE137D"/>
    <w:rsid w:val="00EE3008"/>
    <w:rsid w:val="00EF3B6F"/>
    <w:rsid w:val="00F21C03"/>
    <w:rsid w:val="00F41219"/>
    <w:rsid w:val="00F43278"/>
    <w:rsid w:val="00F47DEA"/>
    <w:rsid w:val="00F47FAD"/>
    <w:rsid w:val="00F8747C"/>
    <w:rsid w:val="00FC15FA"/>
    <w:rsid w:val="00FC1A54"/>
    <w:rsid w:val="00FC6725"/>
    <w:rsid w:val="00FE0A91"/>
    <w:rsid w:val="00FE1DED"/>
    <w:rsid w:val="00FE6EF0"/>
    <w:rsid w:val="00FE714C"/>
    <w:rsid w:val="00FF53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D3319"/>
  <w15:docId w15:val="{8961DC93-70BD-4F3B-B343-55BFA1CA1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FAD"/>
    <w:rPr>
      <w:sz w:val="24"/>
      <w:szCs w:val="24"/>
    </w:rPr>
  </w:style>
  <w:style w:type="paragraph" w:styleId="Balk2">
    <w:name w:val="heading 2"/>
    <w:basedOn w:val="Normal"/>
    <w:next w:val="Normal"/>
    <w:qFormat/>
    <w:rsid w:val="00F47FAD"/>
    <w:pPr>
      <w:keepNext/>
      <w:jc w:val="center"/>
      <w:outlineLvl w:val="1"/>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semiHidden/>
    <w:rsid w:val="00F47FAD"/>
    <w:pPr>
      <w:ind w:left="360"/>
    </w:pPr>
  </w:style>
  <w:style w:type="paragraph" w:styleId="GvdeMetniGirintisi2">
    <w:name w:val="Body Text Indent 2"/>
    <w:basedOn w:val="Normal"/>
    <w:semiHidden/>
    <w:rsid w:val="00F47FAD"/>
    <w:pPr>
      <w:ind w:left="180" w:hanging="180"/>
    </w:pPr>
  </w:style>
  <w:style w:type="paragraph" w:styleId="AltBilgi">
    <w:name w:val="footer"/>
    <w:basedOn w:val="Normal"/>
    <w:semiHidden/>
    <w:rsid w:val="00F47FAD"/>
    <w:pPr>
      <w:tabs>
        <w:tab w:val="center" w:pos="4536"/>
        <w:tab w:val="right" w:pos="9072"/>
      </w:tabs>
    </w:pPr>
  </w:style>
  <w:style w:type="character" w:styleId="SayfaNumaras">
    <w:name w:val="page number"/>
    <w:basedOn w:val="VarsaylanParagrafYazTipi"/>
    <w:semiHidden/>
    <w:rsid w:val="00F47FAD"/>
  </w:style>
  <w:style w:type="paragraph" w:styleId="BalonMetni">
    <w:name w:val="Balloon Text"/>
    <w:basedOn w:val="Normal"/>
    <w:semiHidden/>
    <w:rsid w:val="00F47FAD"/>
    <w:rPr>
      <w:rFonts w:ascii="Tahoma" w:hAnsi="Tahoma" w:cs="Tahoma"/>
      <w:sz w:val="16"/>
      <w:szCs w:val="16"/>
    </w:rPr>
  </w:style>
  <w:style w:type="paragraph" w:styleId="stBilgi">
    <w:name w:val="header"/>
    <w:basedOn w:val="Normal"/>
    <w:semiHidden/>
    <w:rsid w:val="00F47FAD"/>
    <w:pPr>
      <w:tabs>
        <w:tab w:val="center" w:pos="4536"/>
        <w:tab w:val="right" w:pos="9072"/>
      </w:tabs>
    </w:pPr>
  </w:style>
  <w:style w:type="paragraph" w:styleId="GvdeMetni">
    <w:name w:val="Body Text"/>
    <w:basedOn w:val="Normal"/>
    <w:semiHidden/>
    <w:rsid w:val="00F47FAD"/>
    <w:pPr>
      <w:jc w:val="both"/>
    </w:pPr>
  </w:style>
  <w:style w:type="table" w:styleId="TabloKlavuzu">
    <w:name w:val="Table Grid"/>
    <w:basedOn w:val="NormalTablo"/>
    <w:uiPriority w:val="59"/>
    <w:rsid w:val="00F21C0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440</Words>
  <Characters>2508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2005 YILI</vt:lpstr>
    </vt:vector>
  </TitlesOfParts>
  <Company>TTK</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 YILI</dc:title>
  <dc:creator>GMMAK231</dc:creator>
  <cp:lastModifiedBy>Metin Kağan Özer</cp:lastModifiedBy>
  <cp:revision>12</cp:revision>
  <cp:lastPrinted>2011-02-16T05:50:00Z</cp:lastPrinted>
  <dcterms:created xsi:type="dcterms:W3CDTF">2022-02-17T13:28:00Z</dcterms:created>
  <dcterms:modified xsi:type="dcterms:W3CDTF">2023-12-07T12:34:00Z</dcterms:modified>
</cp:coreProperties>
</file>