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B16" w:rsidRPr="00DA6BA2" w:rsidRDefault="00DA6BA2" w:rsidP="001B3405">
      <w:pPr>
        <w:ind w:left="284" w:right="283"/>
        <w:jc w:val="both"/>
        <w:rPr>
          <w:b/>
          <w:bCs/>
        </w:rPr>
      </w:pPr>
      <w:r>
        <w:rPr>
          <w:noProof/>
        </w:rPr>
        <w:drawing>
          <wp:inline distT="0" distB="0" distL="0" distR="0">
            <wp:extent cx="495300" cy="571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957">
        <w:rPr>
          <w:b/>
          <w:bCs/>
        </w:rPr>
        <w:t xml:space="preserve">                                            </w:t>
      </w:r>
      <w:r w:rsidR="00E429FA">
        <w:rPr>
          <w:b/>
          <w:bCs/>
        </w:rPr>
        <w:t>202</w:t>
      </w:r>
      <w:r w:rsidR="00DC3194">
        <w:rPr>
          <w:b/>
          <w:bCs/>
        </w:rPr>
        <w:t>3</w:t>
      </w:r>
      <w:r w:rsidR="005A17DD" w:rsidRPr="00DA6BA2">
        <w:rPr>
          <w:b/>
          <w:bCs/>
        </w:rPr>
        <w:t xml:space="preserve"> YILI</w:t>
      </w:r>
    </w:p>
    <w:p w:rsidR="002B7B16" w:rsidRPr="00DA6BA2" w:rsidRDefault="006B41A9" w:rsidP="001B3405">
      <w:pPr>
        <w:jc w:val="center"/>
      </w:pPr>
      <w:r w:rsidRPr="00DA6BA2">
        <w:rPr>
          <w:b/>
          <w:bCs/>
        </w:rPr>
        <w:t xml:space="preserve">KAYNAKÇI İŞ ELDİVENİ </w:t>
      </w:r>
      <w:r w:rsidR="002B7B16" w:rsidRPr="00DA6BA2">
        <w:rPr>
          <w:b/>
          <w:bCs/>
        </w:rPr>
        <w:t>TEKNİK ŞARTNAMESİ</w:t>
      </w:r>
    </w:p>
    <w:p w:rsidR="002B7B16" w:rsidRPr="00DA6BA2" w:rsidRDefault="002B7B16" w:rsidP="001B3405">
      <w:pPr>
        <w:jc w:val="both"/>
      </w:pPr>
    </w:p>
    <w:p w:rsidR="002B7B16" w:rsidRPr="00DA6BA2" w:rsidRDefault="005A17DD" w:rsidP="001B3405">
      <w:pPr>
        <w:jc w:val="both"/>
      </w:pPr>
      <w:r w:rsidRPr="00DA6BA2">
        <w:rPr>
          <w:b/>
          <w:bCs/>
        </w:rPr>
        <w:t>1</w:t>
      </w:r>
      <w:r w:rsidR="00782544">
        <w:rPr>
          <w:b/>
          <w:bCs/>
        </w:rPr>
        <w:t xml:space="preserve">. AMAÇ: </w:t>
      </w:r>
      <w:r w:rsidRPr="00681529">
        <w:rPr>
          <w:bCs/>
        </w:rPr>
        <w:t>TTK</w:t>
      </w:r>
      <w:r w:rsidRPr="00DA6BA2">
        <w:t xml:space="preserve"> ihtiyacı olarak aşağıda belirtilen özelliklerde kaynakçı</w:t>
      </w:r>
      <w:r w:rsidR="002B7B16" w:rsidRPr="000D5CA2">
        <w:t xml:space="preserve">iş </w:t>
      </w:r>
      <w:r w:rsidRPr="000D5CA2">
        <w:t>eldiveni</w:t>
      </w:r>
      <w:r w:rsidRPr="00DA6BA2">
        <w:t xml:space="preserve"> satın alınacaktır</w:t>
      </w:r>
      <w:r w:rsidR="002B7B16" w:rsidRPr="00DA6BA2">
        <w:t>.</w:t>
      </w:r>
    </w:p>
    <w:p w:rsidR="002B7B16" w:rsidRPr="00DA6BA2" w:rsidRDefault="002B7B16" w:rsidP="001B3405">
      <w:pPr>
        <w:jc w:val="both"/>
      </w:pPr>
    </w:p>
    <w:p w:rsidR="002B7B16" w:rsidRPr="00DA6BA2" w:rsidRDefault="008C5F80" w:rsidP="001B3405">
      <w:pPr>
        <w:tabs>
          <w:tab w:val="left" w:pos="-284"/>
        </w:tabs>
        <w:spacing w:after="120"/>
        <w:ind w:left="-284"/>
        <w:jc w:val="both"/>
        <w:rPr>
          <w:b/>
          <w:bCs/>
        </w:rPr>
      </w:pPr>
      <w:r w:rsidRPr="00DA6BA2">
        <w:rPr>
          <w:b/>
          <w:bCs/>
        </w:rPr>
        <w:t>2</w:t>
      </w:r>
      <w:r w:rsidR="00782544">
        <w:rPr>
          <w:b/>
          <w:bCs/>
        </w:rPr>
        <w:t>.</w:t>
      </w:r>
      <w:r w:rsidR="002B7B16" w:rsidRPr="00DA6BA2">
        <w:rPr>
          <w:b/>
          <w:bCs/>
        </w:rPr>
        <w:t xml:space="preserve"> TEKNİK ÖZELLİKLER</w:t>
      </w:r>
    </w:p>
    <w:p w:rsidR="002B7B16" w:rsidRPr="00DA6BA2" w:rsidRDefault="002B7B16" w:rsidP="001B3405">
      <w:pPr>
        <w:jc w:val="both"/>
      </w:pPr>
      <w:r w:rsidRPr="00DA6BA2">
        <w:rPr>
          <w:b/>
          <w:bCs/>
        </w:rPr>
        <w:t>2.1</w:t>
      </w:r>
      <w:r w:rsidRPr="00DA6BA2">
        <w:t>-Eldivenler</w:t>
      </w:r>
      <w:r w:rsidR="00931A89" w:rsidRPr="00DA6BA2">
        <w:t>in</w:t>
      </w:r>
      <w:r w:rsidR="002F5F7B">
        <w:t xml:space="preserve">, </w:t>
      </w:r>
      <w:r w:rsidRPr="00DA6BA2">
        <w:t>parmaklardan dirseklere kadar olan kısımlar</w:t>
      </w:r>
      <w:r w:rsidR="00931A89" w:rsidRPr="00DA6BA2">
        <w:t>ı</w:t>
      </w:r>
      <w:r w:rsidRPr="00DA6BA2">
        <w:t xml:space="preserve"> korumalıdır</w:t>
      </w:r>
      <w:r w:rsidR="00931A89" w:rsidRPr="00DA6BA2">
        <w:t>.</w:t>
      </w:r>
      <w:r w:rsidRPr="00DA6BA2">
        <w:t xml:space="preserve"> Eldivenin imalinde kullanılan malzemeler yüksek ısıya mukavim olmalıdır.</w:t>
      </w:r>
    </w:p>
    <w:p w:rsidR="002B7B16" w:rsidRPr="00DA6BA2" w:rsidRDefault="002B7B16" w:rsidP="001B3405">
      <w:pPr>
        <w:jc w:val="both"/>
      </w:pPr>
      <w:r w:rsidRPr="00DA6BA2">
        <w:rPr>
          <w:b/>
        </w:rPr>
        <w:t>2.2-</w:t>
      </w:r>
      <w:r w:rsidRPr="00DA6BA2">
        <w:t>Kaynak</w:t>
      </w:r>
      <w:r w:rsidR="00D55E80">
        <w:t>çı</w:t>
      </w:r>
      <w:r w:rsidRPr="00DA6BA2">
        <w:t xml:space="preserve"> eldivenin</w:t>
      </w:r>
      <w:r w:rsidR="007F3665" w:rsidRPr="00DA6BA2">
        <w:t>in</w:t>
      </w:r>
      <w:r w:rsidRPr="00DA6BA2">
        <w:t xml:space="preserve"> orta parmak ucundan d</w:t>
      </w:r>
      <w:r w:rsidR="00E032BB">
        <w:t>irseğe kadar toplam uzunluğu 30-</w:t>
      </w:r>
      <w:r w:rsidRPr="00DA6BA2">
        <w:t>45cm arasında olmalıdır. Eldiven emniyetli kullanım için güvenlik konçlu olmalıdır.</w:t>
      </w:r>
    </w:p>
    <w:p w:rsidR="002B7B16" w:rsidRPr="00DA6BA2" w:rsidRDefault="002B7B16" w:rsidP="001B3405">
      <w:pPr>
        <w:jc w:val="both"/>
      </w:pPr>
      <w:r w:rsidRPr="00DA6BA2">
        <w:rPr>
          <w:b/>
        </w:rPr>
        <w:t>2.3-</w:t>
      </w:r>
      <w:r w:rsidRPr="00DA6BA2">
        <w:t>Kaynak</w:t>
      </w:r>
      <w:r w:rsidR="00D55E80">
        <w:t>çı</w:t>
      </w:r>
      <w:r w:rsidRPr="00DA6BA2">
        <w:t xml:space="preserve"> eldiveni beş parmaklı olmalıdır.</w:t>
      </w:r>
    </w:p>
    <w:p w:rsidR="002B7B16" w:rsidRPr="00DA6BA2" w:rsidRDefault="002B7B16" w:rsidP="001B3405">
      <w:pPr>
        <w:jc w:val="both"/>
      </w:pPr>
      <w:r w:rsidRPr="00DA6BA2">
        <w:rPr>
          <w:b/>
        </w:rPr>
        <w:t>2.4-</w:t>
      </w:r>
      <w:r w:rsidRPr="00DA6BA2">
        <w:t xml:space="preserve">Sağ ve Sol olmak üzere bir çiftten oluşacaktır.     </w:t>
      </w:r>
    </w:p>
    <w:p w:rsidR="002B7B16" w:rsidRPr="00DA6BA2" w:rsidRDefault="002B7B16" w:rsidP="001B3405">
      <w:pPr>
        <w:jc w:val="both"/>
      </w:pPr>
      <w:r w:rsidRPr="00DA6BA2">
        <w:rPr>
          <w:b/>
        </w:rPr>
        <w:t>2.5</w:t>
      </w:r>
      <w:r w:rsidRPr="00DA6BA2">
        <w:t xml:space="preserve">-Kaynakçı </w:t>
      </w:r>
      <w:r w:rsidR="00075D74">
        <w:t>e</w:t>
      </w:r>
      <w:r w:rsidRPr="00DA6BA2">
        <w:t xml:space="preserve">ldiveninin dikişleri ısıya dayanıklı </w:t>
      </w:r>
      <w:proofErr w:type="spellStart"/>
      <w:r w:rsidRPr="00DA6BA2">
        <w:t>kevlar</w:t>
      </w:r>
      <w:proofErr w:type="spellEnd"/>
      <w:r w:rsidRPr="00DA6BA2">
        <w:t xml:space="preserve"> ipinden olacaktır.</w:t>
      </w:r>
    </w:p>
    <w:p w:rsidR="002B7B16" w:rsidRPr="00DA6BA2" w:rsidRDefault="002B7B16" w:rsidP="001B3405">
      <w:pPr>
        <w:jc w:val="both"/>
      </w:pPr>
      <w:r w:rsidRPr="00DA6BA2">
        <w:rPr>
          <w:b/>
        </w:rPr>
        <w:t>2.6</w:t>
      </w:r>
      <w:r w:rsidRPr="00DA6BA2">
        <w:t>-Kaynakçı eldiveni ısıl risklere karşı</w:t>
      </w:r>
      <w:r w:rsidR="00B324C0">
        <w:t xml:space="preserve"> 2016/425 (EU) KKD Yönetmeliğine(veya geçerli </w:t>
      </w:r>
      <w:r w:rsidR="00E31559" w:rsidRPr="00DA6BA2">
        <w:t>89/686/EEC Avrupa Topluluğu direktifleri</w:t>
      </w:r>
      <w:r w:rsidR="00B324C0">
        <w:t>)</w:t>
      </w:r>
      <w:r w:rsidR="00C71FAE" w:rsidRPr="00DA6BA2">
        <w:t>kategori II</w:t>
      </w:r>
      <w:r w:rsidR="00E31559" w:rsidRPr="00DA6BA2">
        <w:t xml:space="preserve">sınıfında </w:t>
      </w:r>
      <w:r w:rsidRPr="00DA6BA2">
        <w:t xml:space="preserve">ve dayanım performans seviyeleri </w:t>
      </w:r>
      <w:r w:rsidR="00346922">
        <w:t xml:space="preserve">TS </w:t>
      </w:r>
      <w:r w:rsidRPr="00DA6BA2">
        <w:t>EN 388</w:t>
      </w:r>
      <w:r w:rsidR="00346922">
        <w:t>+A1</w:t>
      </w:r>
      <w:r w:rsidRPr="00DA6BA2">
        <w:t xml:space="preserve"> ve </w:t>
      </w:r>
      <w:r w:rsidR="00346922">
        <w:t xml:space="preserve">TS </w:t>
      </w:r>
      <w:r w:rsidRPr="00DA6BA2">
        <w:t>EN 407 standartlarına uygun olmalı ve performans değerleri aşağıdaki gibi o</w:t>
      </w:r>
      <w:r w:rsidR="001B3405" w:rsidRPr="00DA6BA2">
        <w:t>lmalıdı</w:t>
      </w:r>
      <w:r w:rsidR="00782544">
        <w:t>r:</w:t>
      </w:r>
    </w:p>
    <w:p w:rsidR="002B7B16" w:rsidRPr="00DA6BA2" w:rsidRDefault="002B7B16" w:rsidP="00782544">
      <w:pPr>
        <w:tabs>
          <w:tab w:val="num" w:pos="720"/>
        </w:tabs>
        <w:spacing w:line="360" w:lineRule="auto"/>
      </w:pPr>
      <w:r w:rsidRPr="00DA6BA2">
        <w:t xml:space="preserve"> -</w:t>
      </w:r>
      <w:r w:rsidRPr="00DA6BA2">
        <w:rPr>
          <w:bCs/>
        </w:rPr>
        <w:t>Aşınma:4</w:t>
      </w:r>
      <w:r w:rsidRPr="00DA6BA2">
        <w:rPr>
          <w:b/>
          <w:bCs/>
        </w:rPr>
        <w:br/>
        <w:t xml:space="preserve">     -</w:t>
      </w:r>
      <w:r w:rsidRPr="00DA6BA2">
        <w:rPr>
          <w:bCs/>
        </w:rPr>
        <w:t>Kesilme:1</w:t>
      </w:r>
      <w:r w:rsidR="009F1AA3" w:rsidRPr="00DA6BA2">
        <w:rPr>
          <w:b/>
          <w:bCs/>
        </w:rPr>
        <w:br/>
      </w:r>
      <w:r w:rsidRPr="00DA6BA2">
        <w:rPr>
          <w:b/>
          <w:bCs/>
        </w:rPr>
        <w:t>-</w:t>
      </w:r>
      <w:r w:rsidRPr="00DA6BA2">
        <w:rPr>
          <w:bCs/>
        </w:rPr>
        <w:t xml:space="preserve">Yırtılma:3  </w:t>
      </w:r>
      <w:r w:rsidRPr="00DA6BA2">
        <w:rPr>
          <w:b/>
          <w:bCs/>
        </w:rPr>
        <w:br/>
        <w:t xml:space="preserve">     -</w:t>
      </w:r>
      <w:r w:rsidRPr="00DA6BA2">
        <w:rPr>
          <w:bCs/>
        </w:rPr>
        <w:t>Delinme:2</w:t>
      </w:r>
      <w:r w:rsidRPr="00DA6BA2">
        <w:br/>
        <w:t xml:space="preserve">     - </w:t>
      </w:r>
      <w:r w:rsidR="00034D14" w:rsidRPr="00DA6BA2">
        <w:t xml:space="preserve">Tutuşabilirliğe karşı direnç;   </w:t>
      </w:r>
      <w:r w:rsidR="00034D14" w:rsidRPr="00DA6BA2">
        <w:tab/>
      </w:r>
      <w:r w:rsidR="00034D14" w:rsidRPr="00DA6BA2">
        <w:tab/>
      </w:r>
      <w:r w:rsidR="00034D14" w:rsidRPr="00DA6BA2">
        <w:tab/>
      </w:r>
      <w:r w:rsidR="00034D14" w:rsidRPr="00DA6BA2">
        <w:tab/>
      </w:r>
      <w:r w:rsidRPr="00DA6BA2">
        <w:t>en az 4</w:t>
      </w:r>
      <w:r w:rsidRPr="00DA6BA2">
        <w:tab/>
      </w:r>
      <w:r w:rsidRPr="00DA6BA2">
        <w:tab/>
      </w:r>
    </w:p>
    <w:p w:rsidR="002B7B16" w:rsidRPr="00DA6BA2" w:rsidRDefault="002B7B16" w:rsidP="001B3405">
      <w:pPr>
        <w:tabs>
          <w:tab w:val="num" w:pos="720"/>
        </w:tabs>
        <w:spacing w:line="360" w:lineRule="auto"/>
        <w:jc w:val="both"/>
      </w:pPr>
      <w:r w:rsidRPr="00DA6BA2">
        <w:t xml:space="preserve">     - Temas ısısına direnç;</w:t>
      </w:r>
      <w:r w:rsidRPr="00DA6BA2">
        <w:tab/>
      </w:r>
      <w:r w:rsidR="00034D14" w:rsidRPr="00DA6BA2">
        <w:tab/>
      </w:r>
      <w:r w:rsidR="00034D14" w:rsidRPr="00DA6BA2">
        <w:tab/>
      </w:r>
      <w:r w:rsidR="00034D14" w:rsidRPr="00DA6BA2">
        <w:tab/>
      </w:r>
      <w:r w:rsidR="00034D14" w:rsidRPr="00DA6BA2">
        <w:tab/>
      </w:r>
      <w:r w:rsidRPr="00DA6BA2">
        <w:t xml:space="preserve">en az 1  </w:t>
      </w:r>
    </w:p>
    <w:p w:rsidR="002B7B16" w:rsidRPr="00DA6BA2" w:rsidRDefault="002B7B16" w:rsidP="001B3405">
      <w:pPr>
        <w:tabs>
          <w:tab w:val="num" w:pos="720"/>
        </w:tabs>
        <w:spacing w:line="360" w:lineRule="auto"/>
        <w:jc w:val="both"/>
      </w:pPr>
      <w:r w:rsidRPr="00DA6BA2">
        <w:t xml:space="preserve">     - Nakille iletilen ısıya direnç;</w:t>
      </w:r>
      <w:r w:rsidR="00034D14" w:rsidRPr="00DA6BA2">
        <w:tab/>
      </w:r>
      <w:r w:rsidR="00034D14" w:rsidRPr="00DA6BA2">
        <w:tab/>
      </w:r>
      <w:r w:rsidR="00034D14" w:rsidRPr="00DA6BA2">
        <w:tab/>
      </w:r>
      <w:r w:rsidR="00034D14" w:rsidRPr="00DA6BA2">
        <w:tab/>
      </w:r>
      <w:r w:rsidRPr="00DA6BA2">
        <w:t xml:space="preserve">en az 3 </w:t>
      </w:r>
    </w:p>
    <w:p w:rsidR="002B7B16" w:rsidRPr="00DA6BA2" w:rsidRDefault="002B7B16" w:rsidP="001B3405">
      <w:pPr>
        <w:tabs>
          <w:tab w:val="num" w:pos="720"/>
        </w:tabs>
        <w:spacing w:line="360" w:lineRule="auto"/>
        <w:jc w:val="both"/>
      </w:pPr>
      <w:r w:rsidRPr="00DA6BA2">
        <w:t xml:space="preserve">     - Yayılma ısısına karşı direnç;</w:t>
      </w:r>
      <w:r w:rsidRPr="00DA6BA2">
        <w:tab/>
      </w:r>
      <w:r w:rsidR="00034D14" w:rsidRPr="00DA6BA2">
        <w:tab/>
      </w:r>
      <w:r w:rsidR="00034D14" w:rsidRPr="00DA6BA2">
        <w:tab/>
      </w:r>
      <w:r w:rsidR="00034D14" w:rsidRPr="00DA6BA2">
        <w:tab/>
      </w:r>
      <w:r w:rsidRPr="00DA6BA2">
        <w:t xml:space="preserve"> X</w:t>
      </w:r>
      <w:r w:rsidRPr="00DA6BA2">
        <w:tab/>
      </w:r>
    </w:p>
    <w:p w:rsidR="002B7B16" w:rsidRPr="00DA6BA2" w:rsidRDefault="002B7B16" w:rsidP="001B3405">
      <w:pPr>
        <w:tabs>
          <w:tab w:val="num" w:pos="720"/>
        </w:tabs>
        <w:spacing w:line="360" w:lineRule="auto"/>
        <w:jc w:val="both"/>
      </w:pPr>
      <w:r w:rsidRPr="00DA6BA2">
        <w:t xml:space="preserve">     - Erimiş metalin küçük çaplı sıçramalarına karşı direnç;</w:t>
      </w:r>
      <w:r w:rsidRPr="00DA6BA2">
        <w:tab/>
        <w:t xml:space="preserve">en az 4 </w:t>
      </w:r>
    </w:p>
    <w:p w:rsidR="002B7B16" w:rsidRPr="00DA6BA2" w:rsidRDefault="002B7B16" w:rsidP="001B3405">
      <w:pPr>
        <w:jc w:val="both"/>
      </w:pPr>
      <w:r w:rsidRPr="00DA6BA2">
        <w:t xml:space="preserve">     - Erimiş metalin büyük çaplı sıçramalarına karşı direnç;</w:t>
      </w:r>
      <w:r w:rsidRPr="00DA6BA2">
        <w:tab/>
      </w:r>
      <w:r w:rsidR="00034D14" w:rsidRPr="00DA6BA2">
        <w:t xml:space="preserve">        X </w:t>
      </w:r>
      <w:r w:rsidR="00034D14" w:rsidRPr="00DA6BA2">
        <w:br/>
      </w:r>
      <w:proofErr w:type="gramStart"/>
      <w:r w:rsidRPr="00DA6BA2">
        <w:rPr>
          <w:b/>
        </w:rPr>
        <w:t>2.7</w:t>
      </w:r>
      <w:proofErr w:type="gramEnd"/>
      <w:r w:rsidRPr="00DA6BA2">
        <w:rPr>
          <w:b/>
        </w:rPr>
        <w:t>-</w:t>
      </w:r>
      <w:r w:rsidRPr="00DA6BA2">
        <w:t>Eldiv</w:t>
      </w:r>
      <w:r w:rsidR="005E2F82">
        <w:t xml:space="preserve">en üzerinde ilgili standartlar, </w:t>
      </w:r>
      <w:r w:rsidRPr="00DA6BA2">
        <w:t xml:space="preserve">CE işareti ve </w:t>
      </w:r>
      <w:r w:rsidR="00346922">
        <w:t xml:space="preserve">TS </w:t>
      </w:r>
      <w:r w:rsidR="00346922" w:rsidRPr="00DA6BA2">
        <w:t>EN 388</w:t>
      </w:r>
      <w:r w:rsidR="00346922">
        <w:t>+A1</w:t>
      </w:r>
      <w:r w:rsidR="00D05682" w:rsidRPr="00DA6BA2">
        <w:t>,</w:t>
      </w:r>
      <w:r w:rsidR="00346922">
        <w:t xml:space="preserve">TS </w:t>
      </w:r>
      <w:r w:rsidR="00346922" w:rsidRPr="00DA6BA2">
        <w:t xml:space="preserve">EN 407 </w:t>
      </w:r>
      <w:r w:rsidRPr="00DA6BA2">
        <w:t>dayanım değerleri baskılı olarak bulunacaktır.</w:t>
      </w:r>
      <w:r w:rsidR="009F2975" w:rsidRPr="009F2975">
        <w:t xml:space="preserve"> Ayrıca </w:t>
      </w:r>
      <w:r w:rsidR="005E2F82" w:rsidRPr="009F2975">
        <w:t>b</w:t>
      </w:r>
      <w:r w:rsidR="005E2F82">
        <w:t xml:space="preserve">eden </w:t>
      </w:r>
      <w:proofErr w:type="spellStart"/>
      <w:r w:rsidR="005E2F82">
        <w:t>n</w:t>
      </w:r>
      <w:r w:rsidR="00D84F18">
        <w:t>o’su</w:t>
      </w:r>
      <w:proofErr w:type="spellEnd"/>
      <w:r w:rsidR="00D84F18">
        <w:t xml:space="preserve">, kategori sınıfı, </w:t>
      </w:r>
      <w:proofErr w:type="spellStart"/>
      <w:r w:rsidR="00D84F18">
        <w:t>pik</w:t>
      </w:r>
      <w:r w:rsidR="009F2975" w:rsidRPr="009F2975">
        <w:t>togram</w:t>
      </w:r>
      <w:proofErr w:type="spellEnd"/>
      <w:r w:rsidR="009F2975" w:rsidRPr="009F2975">
        <w:t xml:space="preserve">, üretici firma adı veya rumuzu, </w:t>
      </w:r>
      <w:r w:rsidR="00112F93">
        <w:t xml:space="preserve">üretim tarihi, </w:t>
      </w:r>
      <w:r w:rsidR="009F2975" w:rsidRPr="009F2975">
        <w:t>marka ve model bilgisi ve Avrupa Direktifi numarası eldiven üzerinde olacaktır.</w:t>
      </w:r>
    </w:p>
    <w:p w:rsidR="00034D14" w:rsidRPr="00DA6BA2" w:rsidRDefault="00034D14" w:rsidP="001B3405">
      <w:pPr>
        <w:jc w:val="both"/>
      </w:pPr>
    </w:p>
    <w:p w:rsidR="002B7B16" w:rsidRPr="00DA6BA2" w:rsidRDefault="005A17DD" w:rsidP="001B3405">
      <w:pPr>
        <w:tabs>
          <w:tab w:val="num" w:pos="720"/>
        </w:tabs>
        <w:spacing w:line="360" w:lineRule="auto"/>
        <w:jc w:val="both"/>
      </w:pPr>
      <w:r w:rsidRPr="00DA6BA2">
        <w:rPr>
          <w:b/>
          <w:bCs/>
        </w:rPr>
        <w:t>3</w:t>
      </w:r>
      <w:r w:rsidR="00782544">
        <w:rPr>
          <w:b/>
          <w:bCs/>
        </w:rPr>
        <w:t>.</w:t>
      </w:r>
      <w:r w:rsidR="008C5F80" w:rsidRPr="00DA6BA2">
        <w:rPr>
          <w:b/>
          <w:bCs/>
        </w:rPr>
        <w:t xml:space="preserve"> KONTROL</w:t>
      </w:r>
      <w:r w:rsidR="002B7B16" w:rsidRPr="00DA6BA2">
        <w:rPr>
          <w:b/>
          <w:bCs/>
        </w:rPr>
        <w:t xml:space="preserve">, </w:t>
      </w:r>
      <w:r w:rsidRPr="00DA6BA2">
        <w:rPr>
          <w:b/>
          <w:bCs/>
        </w:rPr>
        <w:t>MUAYENE VE KABUL</w:t>
      </w:r>
    </w:p>
    <w:p w:rsidR="002B7B16" w:rsidRPr="00DA6BA2" w:rsidRDefault="002B7B16" w:rsidP="00034D14">
      <w:pPr>
        <w:pStyle w:val="GvdeMetniGirintisi"/>
        <w:ind w:left="0" w:firstLine="0"/>
        <w:rPr>
          <w:sz w:val="24"/>
        </w:rPr>
      </w:pPr>
      <w:r w:rsidRPr="00DA6BA2">
        <w:rPr>
          <w:b/>
          <w:sz w:val="24"/>
        </w:rPr>
        <w:t>3.1</w:t>
      </w:r>
      <w:r w:rsidRPr="00DA6BA2">
        <w:rPr>
          <w:sz w:val="24"/>
        </w:rPr>
        <w:t xml:space="preserve">-Gerekli görülecek kontrol, muayene ve </w:t>
      </w:r>
      <w:r w:rsidR="005A17DD" w:rsidRPr="00DA6BA2">
        <w:rPr>
          <w:sz w:val="24"/>
        </w:rPr>
        <w:t>kabul TTK</w:t>
      </w:r>
      <w:r w:rsidRPr="00DA6BA2">
        <w:rPr>
          <w:sz w:val="24"/>
        </w:rPr>
        <w:t xml:space="preserve"> Genel Müdürlüğü Makine ve İkmal </w:t>
      </w:r>
      <w:r w:rsidR="005A17DD" w:rsidRPr="00DA6BA2">
        <w:rPr>
          <w:sz w:val="24"/>
        </w:rPr>
        <w:t>Dairesi Başkanlığı Muayeneve Tesellüm İşleri Şube Müdürlüğü</w:t>
      </w:r>
      <w:r w:rsidR="00533BBE" w:rsidRPr="00DA6BA2">
        <w:rPr>
          <w:sz w:val="24"/>
        </w:rPr>
        <w:t xml:space="preserve"> ve İş Sağlığı, </w:t>
      </w:r>
      <w:r w:rsidRPr="00DA6BA2">
        <w:rPr>
          <w:sz w:val="24"/>
        </w:rPr>
        <w:t xml:space="preserve">Güvenliği ve Eğitim Dairesi Başkanlığı elamanlarınca </w:t>
      </w:r>
      <w:r w:rsidR="005A17DD" w:rsidRPr="00DA6BA2">
        <w:rPr>
          <w:sz w:val="24"/>
        </w:rPr>
        <w:t>birlikte yapılacaktır</w:t>
      </w:r>
      <w:r w:rsidRPr="00DA6BA2">
        <w:rPr>
          <w:sz w:val="24"/>
        </w:rPr>
        <w:t>.</w:t>
      </w:r>
    </w:p>
    <w:p w:rsidR="00AC1C06" w:rsidRPr="00DA6BA2" w:rsidRDefault="00AC1C06" w:rsidP="00AC1C06">
      <w:pPr>
        <w:jc w:val="both"/>
      </w:pPr>
      <w:r w:rsidRPr="00DA6BA2">
        <w:rPr>
          <w:b/>
        </w:rPr>
        <w:t>3.2-</w:t>
      </w:r>
      <w:r w:rsidR="00440DFB" w:rsidRPr="00DA6BA2">
        <w:t xml:space="preserve">Malzemelerin teslim yeri </w:t>
      </w:r>
      <w:r w:rsidRPr="00DA6BA2">
        <w:t>Bülent Ecevit Caddesi No:125 Merkez/ZONGULDAK adresindeki TTK Makine ve İkmal Dairesi Başkanlığı Muayene ve Tesellüm İşleri Şube Müdürlüğü Tesellüm Şefliği</w:t>
      </w:r>
      <w:r w:rsidR="00A40AF0">
        <w:t>’</w:t>
      </w:r>
      <w:r w:rsidRPr="00DA6BA2">
        <w:t>dir.</w:t>
      </w:r>
    </w:p>
    <w:p w:rsidR="00AC1C06" w:rsidRPr="00DA6BA2" w:rsidRDefault="00AC1C06" w:rsidP="00AC1C06">
      <w:pPr>
        <w:jc w:val="both"/>
        <w:rPr>
          <w:lang w:bidi="ar-OM"/>
        </w:rPr>
      </w:pPr>
      <w:r w:rsidRPr="00DA6BA2">
        <w:rPr>
          <w:b/>
        </w:rPr>
        <w:t>3.3-</w:t>
      </w:r>
      <w:r w:rsidRPr="00DA6BA2">
        <w:rPr>
          <w:lang w:bidi="ar-OM"/>
        </w:rPr>
        <w:t>Malzemelerin teslimatı ile birlikte muayene ve kabul işlemlerine başlanabilmesi için firmalar ekli Muayene İstek Formu’nu doldurarak TTK Makine ve İkmal Daire Başkanlığı Muayene ve Tesellüm İşleri Şube Müdürlüğü</w:t>
      </w:r>
      <w:r w:rsidR="00153AAF">
        <w:rPr>
          <w:lang w:bidi="ar-OM"/>
        </w:rPr>
        <w:t>’</w:t>
      </w:r>
      <w:r w:rsidRPr="00DA6BA2">
        <w:rPr>
          <w:lang w:bidi="ar-OM"/>
        </w:rPr>
        <w:t xml:space="preserve">ne, faturaların teslimi için ise </w:t>
      </w:r>
      <w:proofErr w:type="spellStart"/>
      <w:r w:rsidRPr="00DA6BA2">
        <w:rPr>
          <w:lang w:bidi="ar-OM"/>
        </w:rPr>
        <w:t>Satınalma</w:t>
      </w:r>
      <w:proofErr w:type="spellEnd"/>
      <w:r w:rsidRPr="00DA6BA2">
        <w:rPr>
          <w:lang w:bidi="ar-OM"/>
        </w:rPr>
        <w:t xml:space="preserve"> Dairesi </w:t>
      </w:r>
      <w:r w:rsidRPr="00DA6BA2">
        <w:rPr>
          <w:lang w:bidi="ar-OM"/>
        </w:rPr>
        <w:lastRenderedPageBreak/>
        <w:t>Başkanlığı</w:t>
      </w:r>
      <w:r w:rsidR="00153AAF">
        <w:rPr>
          <w:lang w:bidi="ar-OM"/>
        </w:rPr>
        <w:t>’</w:t>
      </w:r>
      <w:r w:rsidRPr="00DA6BA2">
        <w:rPr>
          <w:lang w:bidi="ar-OM"/>
        </w:rPr>
        <w:t>na müracaat edeceklerdir. Firmaların faturaları kestiği tarihte malzemeleri, fat</w:t>
      </w:r>
      <w:r w:rsidR="00153AAF">
        <w:rPr>
          <w:lang w:bidi="ar-OM"/>
        </w:rPr>
        <w:t xml:space="preserve">uraları ve muayene formunu </w:t>
      </w:r>
      <w:proofErr w:type="spellStart"/>
      <w:r w:rsidR="00153AAF">
        <w:rPr>
          <w:lang w:bidi="ar-OM"/>
        </w:rPr>
        <w:t>TTK’</w:t>
      </w:r>
      <w:r w:rsidRPr="00DA6BA2">
        <w:rPr>
          <w:lang w:bidi="ar-OM"/>
        </w:rPr>
        <w:t>ya</w:t>
      </w:r>
      <w:proofErr w:type="spellEnd"/>
      <w:r w:rsidRPr="00DA6BA2">
        <w:rPr>
          <w:lang w:bidi="ar-OM"/>
        </w:rPr>
        <w:t xml:space="preserve"> teslim etmeleri gerekmektedir.</w:t>
      </w:r>
    </w:p>
    <w:p w:rsidR="00AC1C06" w:rsidRPr="00DA6BA2" w:rsidRDefault="00AC1C06" w:rsidP="00AC1C06">
      <w:pPr>
        <w:jc w:val="both"/>
      </w:pPr>
    </w:p>
    <w:p w:rsidR="002B7B16" w:rsidRPr="00DA6BA2" w:rsidRDefault="00782544" w:rsidP="001B3405">
      <w:pPr>
        <w:spacing w:after="120"/>
        <w:jc w:val="both"/>
        <w:rPr>
          <w:b/>
          <w:bCs/>
        </w:rPr>
      </w:pPr>
      <w:r>
        <w:rPr>
          <w:b/>
          <w:bCs/>
        </w:rPr>
        <w:t>4.</w:t>
      </w:r>
      <w:r w:rsidR="002B7B16" w:rsidRPr="00DA6BA2">
        <w:rPr>
          <w:b/>
          <w:bCs/>
        </w:rPr>
        <w:t xml:space="preserve"> GENEL </w:t>
      </w:r>
      <w:r>
        <w:rPr>
          <w:b/>
          <w:bCs/>
        </w:rPr>
        <w:t>HÜKÜMLER</w:t>
      </w:r>
    </w:p>
    <w:p w:rsidR="002B7B16" w:rsidRPr="00DA6BA2" w:rsidRDefault="003D12BE" w:rsidP="00034D14">
      <w:pPr>
        <w:pStyle w:val="GvdeMetniGirintisi3"/>
        <w:ind w:left="0"/>
        <w:rPr>
          <w:b/>
          <w:sz w:val="24"/>
        </w:rPr>
      </w:pPr>
      <w:r w:rsidRPr="00DA6BA2">
        <w:rPr>
          <w:b/>
          <w:bCs/>
          <w:sz w:val="24"/>
        </w:rPr>
        <w:t>4.1</w:t>
      </w:r>
      <w:r w:rsidR="00782544">
        <w:rPr>
          <w:b/>
          <w:bCs/>
          <w:sz w:val="24"/>
        </w:rPr>
        <w:t>-</w:t>
      </w:r>
      <w:r w:rsidR="00DA0A66" w:rsidRPr="00DA6BA2">
        <w:rPr>
          <w:sz w:val="24"/>
        </w:rPr>
        <w:t xml:space="preserve">Firmalar teklif </w:t>
      </w:r>
      <w:r w:rsidR="002B7B16" w:rsidRPr="00DA6BA2">
        <w:rPr>
          <w:sz w:val="24"/>
        </w:rPr>
        <w:t>ett</w:t>
      </w:r>
      <w:r w:rsidR="00E31559" w:rsidRPr="00DA6BA2">
        <w:rPr>
          <w:sz w:val="24"/>
        </w:rPr>
        <w:t>ikleri eldivenler için şekil, görün</w:t>
      </w:r>
      <w:r w:rsidR="001C64B3">
        <w:rPr>
          <w:sz w:val="24"/>
        </w:rPr>
        <w:t>üş</w:t>
      </w:r>
      <w:r w:rsidR="002B7B16" w:rsidRPr="00DA6BA2">
        <w:rPr>
          <w:sz w:val="24"/>
        </w:rPr>
        <w:t xml:space="preserve">, işaretleme, </w:t>
      </w:r>
      <w:r w:rsidR="00953DAD" w:rsidRPr="00DA6BA2">
        <w:rPr>
          <w:sz w:val="24"/>
        </w:rPr>
        <w:t>ergonomiklik</w:t>
      </w:r>
      <w:r w:rsidR="002B7B16" w:rsidRPr="00DA6BA2">
        <w:rPr>
          <w:sz w:val="24"/>
        </w:rPr>
        <w:t xml:space="preserve">açısından değerlendirilmek üzere 1’er çift numune vereceklerdir. Numune vermeyen firmaların teklifi </w:t>
      </w:r>
      <w:r w:rsidR="002B7B16" w:rsidRPr="00DA6BA2">
        <w:rPr>
          <w:b/>
          <w:sz w:val="24"/>
        </w:rPr>
        <w:t>değerlendirmeye alınmayacaktır.</w:t>
      </w:r>
    </w:p>
    <w:p w:rsidR="00E20EAE" w:rsidRPr="00E20EAE" w:rsidRDefault="00782544" w:rsidP="00E20EAE">
      <w:pPr>
        <w:jc w:val="both"/>
      </w:pPr>
      <w:r>
        <w:rPr>
          <w:b/>
          <w:bCs/>
        </w:rPr>
        <w:t>4.2</w:t>
      </w:r>
      <w:r w:rsidR="002B7B16" w:rsidRPr="00DA6BA2">
        <w:rPr>
          <w:b/>
          <w:bCs/>
        </w:rPr>
        <w:t>-</w:t>
      </w:r>
      <w:r w:rsidR="00E20EAE" w:rsidRPr="00E20EAE">
        <w:t xml:space="preserve">Firmalar tekliflerinde marka ve menşei belirteceklerdir. İstekliler tekliflerine ait koruyucu eldivenlerin teknik özelliklerini gösteren katalogları teklifleri ile birlikte verecekler, teklif edilen eldivenlere ait </w:t>
      </w:r>
      <w:r w:rsidR="00E20EAE" w:rsidRPr="00E20EAE">
        <w:rPr>
          <w:b/>
        </w:rPr>
        <w:t>Teknik Bilgi Sayfası</w:t>
      </w:r>
      <w:r w:rsidR="00E20EAE" w:rsidRPr="00E20EAE">
        <w:t xml:space="preserve"> kaşeli ve imzalı olarak katalog üzerinde işaretlenecektir. Teknik Bilgi Sayfası işaretlenmemiş, kaşesiz ve imzasız katalog verilen teklifler değerlendirmeye alınmayacaktır.</w:t>
      </w:r>
    </w:p>
    <w:p w:rsidR="00C8683D" w:rsidRPr="00FA73B9" w:rsidRDefault="00722181" w:rsidP="00C8683D">
      <w:pPr>
        <w:jc w:val="both"/>
      </w:pPr>
      <w:r w:rsidRPr="00DA6BA2">
        <w:rPr>
          <w:b/>
          <w:bCs/>
        </w:rPr>
        <w:t>4.3</w:t>
      </w:r>
      <w:r w:rsidR="00782544">
        <w:rPr>
          <w:b/>
          <w:bCs/>
        </w:rPr>
        <w:t>-</w:t>
      </w:r>
      <w:r w:rsidR="002B7B16" w:rsidRPr="00DA6BA2">
        <w:t xml:space="preserve">Firmalar </w:t>
      </w:r>
      <w:r w:rsidRPr="00DA6BA2">
        <w:t xml:space="preserve">teklif ettikleri </w:t>
      </w:r>
      <w:r w:rsidR="002B7B16" w:rsidRPr="00DA6BA2">
        <w:t xml:space="preserve">eldivenlere </w:t>
      </w:r>
      <w:proofErr w:type="gramStart"/>
      <w:r w:rsidR="002B7B16" w:rsidRPr="00DA6BA2">
        <w:t>ait</w:t>
      </w:r>
      <w:r w:rsidR="00440DFB" w:rsidRPr="00DA6BA2">
        <w:t>,eldivenlerin</w:t>
      </w:r>
      <w:proofErr w:type="gramEnd"/>
      <w:r w:rsidR="00440DFB" w:rsidRPr="00DA6BA2">
        <w:t xml:space="preserve"> </w:t>
      </w:r>
      <w:r w:rsidR="002B7B16" w:rsidRPr="00DA6BA2">
        <w:t>EN 388 ve EN 407 standartların</w:t>
      </w:r>
      <w:r w:rsidR="00AC1C06" w:rsidRPr="00DA6BA2">
        <w:t>a uygun olduğunu gösteren</w:t>
      </w:r>
      <w:r w:rsidR="00C8683D">
        <w:t xml:space="preserve">2016/425 (EU) KKD Yönetmeliğine göre </w:t>
      </w:r>
      <w:r w:rsidR="00C8683D" w:rsidRPr="00FA73B9">
        <w:t>AT tip inceleme</w:t>
      </w:r>
      <w:r w:rsidR="00C8683D">
        <w:t xml:space="preserve"> sertifikası</w:t>
      </w:r>
      <w:r w:rsidR="00B91415">
        <w:t>,</w:t>
      </w:r>
      <w:r w:rsidR="00B91415">
        <w:rPr>
          <w:b/>
        </w:rPr>
        <w:t xml:space="preserve">TS EN ISO 9001:2015 Kalite Yönetim Sistem Sertifikası, </w:t>
      </w:r>
      <w:r w:rsidR="001D3F72" w:rsidRPr="001D0236">
        <w:rPr>
          <w:color w:val="000000"/>
        </w:rPr>
        <w:t xml:space="preserve">Firmalar teklif ettikleri eldivenlere ait </w:t>
      </w:r>
      <w:r w:rsidR="001D3F72">
        <w:t>riskli kimyasallar içermeyen ve zararlı kimyasal  salınımında bulunmadığına dair</w:t>
      </w:r>
      <w:r w:rsidR="001D3F72" w:rsidRPr="00FA73B9">
        <w:t xml:space="preserve"> </w:t>
      </w:r>
      <w:r w:rsidR="001D3F72">
        <w:t xml:space="preserve"> 1907/2006 EC Yönetmeliğine göre </w:t>
      </w:r>
      <w:r w:rsidR="001D3F72" w:rsidRPr="00FA73B9">
        <w:rPr>
          <w:b/>
        </w:rPr>
        <w:t xml:space="preserve">REACH </w:t>
      </w:r>
      <w:r w:rsidR="001D3F72">
        <w:rPr>
          <w:b/>
        </w:rPr>
        <w:t>Sertifikasını</w:t>
      </w:r>
      <w:r w:rsidR="001D3F72">
        <w:t xml:space="preserve">, </w:t>
      </w:r>
      <w:r w:rsidR="00C8683D">
        <w:t>Malzeme Güvenlik Bilgi Formu (</w:t>
      </w:r>
      <w:r w:rsidR="00C8683D" w:rsidRPr="00FA73B9">
        <w:t>MSDS</w:t>
      </w:r>
      <w:r w:rsidR="00C8683D">
        <w:t xml:space="preserve">) </w:t>
      </w:r>
      <w:r w:rsidR="00C8683D" w:rsidRPr="00FA73B9">
        <w:t>ve ürün bilgi formları</w:t>
      </w:r>
      <w:r w:rsidR="00C8683D">
        <w:t>nı</w:t>
      </w:r>
      <w:r w:rsidR="00C8683D" w:rsidRPr="00FA73B9">
        <w:t xml:space="preserve"> teklifleri ile birlikte vereceklerdir. </w:t>
      </w:r>
      <w:r w:rsidR="00C8683D" w:rsidRPr="00FA73B9">
        <w:rPr>
          <w:b/>
        </w:rPr>
        <w:t>AT Tip İnceleme Sertifikası uluslararası akredite olmuş kuruluşlar tarafından verilmiş olacaktır.Bu belgeleri bulunmayan eldivenler değerlendirmeye alınmayacaktır.</w:t>
      </w:r>
    </w:p>
    <w:p w:rsidR="002B7B16" w:rsidRPr="00DA6BA2" w:rsidRDefault="002B7B16" w:rsidP="00C8683D">
      <w:pPr>
        <w:jc w:val="both"/>
      </w:pPr>
      <w:r w:rsidRPr="00DA6BA2">
        <w:rPr>
          <w:b/>
          <w:bCs/>
        </w:rPr>
        <w:t>4.4-</w:t>
      </w:r>
      <w:r w:rsidRPr="00DA6BA2">
        <w:t>Eldivenler üzerindeki işaretleme bu şartnamede belirtilen standartlara uygun olacaktır.</w:t>
      </w:r>
    </w:p>
    <w:p w:rsidR="002B7B16" w:rsidRPr="00DA6BA2" w:rsidRDefault="00953DAD" w:rsidP="00034D14">
      <w:pPr>
        <w:jc w:val="both"/>
      </w:pPr>
      <w:r>
        <w:rPr>
          <w:b/>
          <w:bCs/>
        </w:rPr>
        <w:t>4.5-</w:t>
      </w:r>
      <w:r w:rsidRPr="00953DAD">
        <w:t xml:space="preserve">Faturalar; </w:t>
      </w:r>
      <w:r w:rsidR="00231BC5">
        <w:t>M</w:t>
      </w:r>
      <w:r w:rsidRPr="00953DAD">
        <w:t>üesseselere göre dağılım tablosuna uygun olarak idari şartnamedeki fatura bilgilerine göre kesilecektir.</w:t>
      </w:r>
    </w:p>
    <w:p w:rsidR="00B65D9A" w:rsidRPr="00346922" w:rsidRDefault="00B65D9A" w:rsidP="00346922">
      <w:pPr>
        <w:jc w:val="both"/>
      </w:pPr>
      <w:r w:rsidRPr="00B65D9A">
        <w:rPr>
          <w:b/>
          <w:bCs/>
        </w:rPr>
        <w:t>4.6</w:t>
      </w:r>
      <w:r w:rsidR="00782544">
        <w:rPr>
          <w:b/>
          <w:bCs/>
        </w:rPr>
        <w:t>-</w:t>
      </w:r>
      <w:r w:rsidR="00C8683D" w:rsidRPr="00FA73B9">
        <w:rPr>
          <w:lang w:bidi="ar-OM"/>
        </w:rPr>
        <w:t>Firmanın vermiş olduğu numuneler, Kurumumuz ilgili birimlerinde kullanılarak denenecek, başarısız olan eldivenler değerlendirme dışı bırakılacaktır.</w:t>
      </w:r>
      <w:r w:rsidR="00C8683D">
        <w:rPr>
          <w:lang w:bidi="ar-OM"/>
        </w:rPr>
        <w:t xml:space="preserve"> E</w:t>
      </w:r>
      <w:r w:rsidR="00C8683D" w:rsidRPr="00785FCA">
        <w:t>ldivenler teslim tarihinden</w:t>
      </w:r>
      <w:r w:rsidR="00C8683D" w:rsidRPr="00785FCA">
        <w:rPr>
          <w:b/>
        </w:rPr>
        <w:t xml:space="preserve"> en fazla </w:t>
      </w:r>
      <w:r w:rsidR="00380346">
        <w:rPr>
          <w:b/>
        </w:rPr>
        <w:t xml:space="preserve">6 ay </w:t>
      </w:r>
      <w:r w:rsidR="00C8683D">
        <w:t>önce imal edilmiş olacakt</w:t>
      </w:r>
      <w:r w:rsidR="00C8683D" w:rsidRPr="00785FCA">
        <w:t>ır.</w:t>
      </w:r>
    </w:p>
    <w:p w:rsidR="002B7B16" w:rsidRPr="00DA6BA2" w:rsidRDefault="002B7B16" w:rsidP="005444D6">
      <w:pPr>
        <w:spacing w:after="120"/>
        <w:jc w:val="both"/>
        <w:rPr>
          <w:b/>
          <w:bCs/>
        </w:rPr>
      </w:pPr>
      <w:r w:rsidRPr="00DA6BA2">
        <w:rPr>
          <w:b/>
          <w:bCs/>
          <w:u w:val="single"/>
        </w:rPr>
        <w:br/>
      </w:r>
      <w:r w:rsidR="00722181" w:rsidRPr="00DA6BA2">
        <w:rPr>
          <w:b/>
          <w:bCs/>
        </w:rPr>
        <w:t>5</w:t>
      </w:r>
      <w:r w:rsidR="00782544">
        <w:rPr>
          <w:b/>
          <w:bCs/>
        </w:rPr>
        <w:t>.</w:t>
      </w:r>
      <w:r w:rsidR="00722181" w:rsidRPr="00DA6BA2">
        <w:rPr>
          <w:b/>
          <w:bCs/>
        </w:rPr>
        <w:t xml:space="preserve"> SİPARİŞ MİKTARI VE TESLİM SÜRESİ</w:t>
      </w:r>
    </w:p>
    <w:p w:rsidR="007D0287" w:rsidRPr="00DA6BA2" w:rsidRDefault="007D0287" w:rsidP="007D0287">
      <w:pPr>
        <w:jc w:val="both"/>
      </w:pPr>
      <w:r w:rsidRPr="00DA6BA2">
        <w:rPr>
          <w:b/>
        </w:rPr>
        <w:t>5.1-</w:t>
      </w:r>
      <w:r w:rsidRPr="00DA6BA2">
        <w:t xml:space="preserve">Firmalar, siparişe bağlanan malzemeleri </w:t>
      </w:r>
      <w:r w:rsidR="00C8683D">
        <w:t>6</w:t>
      </w:r>
      <w:r w:rsidRPr="00DA6BA2">
        <w:t xml:space="preserve">0 takvim günü içinde teslim edeceklerdir.                                               </w:t>
      </w:r>
    </w:p>
    <w:p w:rsidR="007D0287" w:rsidRPr="00DA6BA2" w:rsidRDefault="007D0287" w:rsidP="007D0287">
      <w:pPr>
        <w:jc w:val="both"/>
      </w:pPr>
      <w:r w:rsidRPr="00DA6BA2">
        <w:rPr>
          <w:b/>
        </w:rPr>
        <w:t>5.2-</w:t>
      </w:r>
      <w:r w:rsidR="00A600CD" w:rsidRPr="00DA6BA2">
        <w:t>Malzemelerin ihtiyaç birimlerine göre dağılımı ek listede belirtilmiş olup faturalar bu dağılıma göre düzenlenecektir.</w:t>
      </w:r>
    </w:p>
    <w:p w:rsidR="007D0287" w:rsidRPr="00DA6BA2" w:rsidRDefault="007D0287" w:rsidP="007D0287">
      <w:pPr>
        <w:jc w:val="both"/>
      </w:pPr>
      <w:r w:rsidRPr="00DA6BA2">
        <w:rPr>
          <w:b/>
        </w:rPr>
        <w:t>5.3-</w:t>
      </w:r>
      <w:r w:rsidR="00A600CD" w:rsidRPr="00DA6BA2">
        <w:t>Sipariş miktarı ve b</w:t>
      </w:r>
      <w:r w:rsidR="00A600CD">
        <w:t>eden ölçüleri aşağıdaki gibidir:</w:t>
      </w:r>
    </w:p>
    <w:p w:rsidR="00CE4F7A" w:rsidRPr="00DA6BA2" w:rsidRDefault="00CE4F7A" w:rsidP="00CE4F7A">
      <w:r w:rsidRPr="00DA6BA2">
        <w:rPr>
          <w:rFonts w:ascii="Arial" w:hAnsi="Arial" w:cs="Arial"/>
        </w:rPr>
        <w:br/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843"/>
        <w:gridCol w:w="3372"/>
        <w:gridCol w:w="1873"/>
      </w:tblGrid>
      <w:tr w:rsidR="00CE4F7A" w:rsidRPr="00DA6BA2" w:rsidTr="00FD742B">
        <w:trPr>
          <w:trHeight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7A" w:rsidRPr="00DA6BA2" w:rsidRDefault="00782544" w:rsidP="00782544">
            <w:pPr>
              <w:jc w:val="center"/>
              <w:rPr>
                <w:b/>
              </w:rPr>
            </w:pPr>
            <w:r w:rsidRPr="00DA6BA2">
              <w:rPr>
                <w:b/>
              </w:rPr>
              <w:t>Sıra 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7A" w:rsidRPr="00DA6BA2" w:rsidRDefault="00782544" w:rsidP="00782544">
            <w:pPr>
              <w:jc w:val="center"/>
              <w:rPr>
                <w:b/>
              </w:rPr>
            </w:pPr>
            <w:proofErr w:type="spellStart"/>
            <w:r w:rsidRPr="00DA6BA2">
              <w:rPr>
                <w:b/>
              </w:rPr>
              <w:t>Etinorm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7A" w:rsidRPr="00DA6BA2" w:rsidRDefault="00782544" w:rsidP="00782544">
            <w:pPr>
              <w:jc w:val="center"/>
              <w:rPr>
                <w:b/>
              </w:rPr>
            </w:pPr>
            <w:r w:rsidRPr="00DA6BA2">
              <w:rPr>
                <w:b/>
              </w:rPr>
              <w:t>Malzemenin Cinsi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7A" w:rsidRDefault="008C0713" w:rsidP="00782544">
            <w:pPr>
              <w:jc w:val="center"/>
              <w:rPr>
                <w:b/>
              </w:rPr>
            </w:pPr>
            <w:r>
              <w:rPr>
                <w:b/>
              </w:rPr>
              <w:t xml:space="preserve">Sipariş </w:t>
            </w:r>
            <w:r w:rsidR="00782544" w:rsidRPr="00DA6BA2">
              <w:rPr>
                <w:b/>
              </w:rPr>
              <w:t>Miktar</w:t>
            </w:r>
            <w:r>
              <w:rPr>
                <w:b/>
              </w:rPr>
              <w:t>ı</w:t>
            </w:r>
          </w:p>
          <w:p w:rsidR="00782544" w:rsidRPr="00DA6BA2" w:rsidRDefault="00782544" w:rsidP="00782544">
            <w:pPr>
              <w:jc w:val="center"/>
              <w:rPr>
                <w:b/>
              </w:rPr>
            </w:pPr>
            <w:r>
              <w:rPr>
                <w:b/>
              </w:rPr>
              <w:t>(Çift)</w:t>
            </w:r>
          </w:p>
        </w:tc>
      </w:tr>
      <w:tr w:rsidR="005F648D" w:rsidRPr="00DA6BA2" w:rsidTr="003B537B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 w:rsidRPr="00DA6BA2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>
              <w:t>0</w:t>
            </w:r>
            <w:r w:rsidRPr="00DA6BA2">
              <w:t xml:space="preserve">43 </w:t>
            </w:r>
            <w:r>
              <w:t>0</w:t>
            </w:r>
            <w:r w:rsidRPr="00DA6BA2">
              <w:t xml:space="preserve">63 </w:t>
            </w:r>
            <w:r>
              <w:t>0048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 w:rsidRPr="00DA6BA2">
              <w:t>Kaynakçı Eldiveni No:9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D" w:rsidRPr="005F648D" w:rsidRDefault="00F85957" w:rsidP="005F64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</w:tr>
      <w:tr w:rsidR="005F648D" w:rsidRPr="00DA6BA2" w:rsidTr="003B537B">
        <w:trPr>
          <w:trHeight w:val="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 w:rsidRPr="00DA6BA2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>
              <w:t>0</w:t>
            </w:r>
            <w:r w:rsidRPr="00DA6BA2">
              <w:t xml:space="preserve">43 </w:t>
            </w:r>
            <w:r>
              <w:t>0</w:t>
            </w:r>
            <w:r w:rsidRPr="00DA6BA2">
              <w:t xml:space="preserve">63 </w:t>
            </w:r>
            <w:r>
              <w:t>0049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 w:rsidRPr="00DA6BA2">
              <w:t>Kaynakçı Eldiveni No:10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D" w:rsidRPr="005F648D" w:rsidRDefault="00F85957" w:rsidP="005F64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</w:tr>
      <w:tr w:rsidR="005F648D" w:rsidRPr="00DA6BA2" w:rsidTr="003B537B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 w:rsidRPr="00DA6BA2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>
              <w:t>0</w:t>
            </w:r>
            <w:r w:rsidRPr="00DA6BA2">
              <w:t xml:space="preserve">43 </w:t>
            </w:r>
            <w:r>
              <w:t>0</w:t>
            </w:r>
            <w:r w:rsidRPr="00DA6BA2">
              <w:t xml:space="preserve">63 </w:t>
            </w:r>
            <w:r>
              <w:t>00</w:t>
            </w:r>
            <w:r w:rsidRPr="00DA6BA2">
              <w:t>5</w:t>
            </w:r>
            <w:r>
              <w:t>0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48D" w:rsidRPr="00DA6BA2" w:rsidRDefault="005F648D" w:rsidP="005F648D">
            <w:pPr>
              <w:jc w:val="center"/>
            </w:pPr>
            <w:r w:rsidRPr="00DA6BA2">
              <w:t>Kaynakçı Eldiveni No:11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48D" w:rsidRPr="005F648D" w:rsidRDefault="00F85957" w:rsidP="005F64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</w:tr>
      <w:tr w:rsidR="00782544" w:rsidRPr="00DA6BA2" w:rsidTr="009A67AF">
        <w:trPr>
          <w:trHeight w:val="369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44" w:rsidRPr="00DA6BA2" w:rsidRDefault="00782544" w:rsidP="00782544">
            <w:pPr>
              <w:jc w:val="center"/>
            </w:pPr>
            <w:r>
              <w:rPr>
                <w:b/>
              </w:rPr>
              <w:t>Genel Toplam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44" w:rsidRPr="00222C8A" w:rsidRDefault="00F85957" w:rsidP="00782544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r w:rsidRPr="00222C8A">
              <w:rPr>
                <w:b/>
                <w:sz w:val="22"/>
                <w:szCs w:val="22"/>
              </w:rPr>
              <w:t>320</w:t>
            </w:r>
            <w:bookmarkEnd w:id="0"/>
          </w:p>
        </w:tc>
      </w:tr>
    </w:tbl>
    <w:p w:rsidR="00CE4F7A" w:rsidRDefault="00CE4F7A" w:rsidP="00072394"/>
    <w:p w:rsidR="00072394" w:rsidRDefault="00072394" w:rsidP="00072394"/>
    <w:p w:rsidR="00072394" w:rsidRPr="00DA6BA2" w:rsidRDefault="00072394" w:rsidP="00072394"/>
    <w:sectPr w:rsidR="00072394" w:rsidRPr="00DA6BA2" w:rsidSect="001F6F2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02742"/>
    <w:multiLevelType w:val="hybridMultilevel"/>
    <w:tmpl w:val="235AA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D0CC0"/>
    <w:rsid w:val="00015AF7"/>
    <w:rsid w:val="000169FD"/>
    <w:rsid w:val="00030927"/>
    <w:rsid w:val="00034D14"/>
    <w:rsid w:val="00072394"/>
    <w:rsid w:val="00075D74"/>
    <w:rsid w:val="000878DF"/>
    <w:rsid w:val="000C0E32"/>
    <w:rsid w:val="000D3C58"/>
    <w:rsid w:val="000D5CA2"/>
    <w:rsid w:val="000F2B67"/>
    <w:rsid w:val="00112F93"/>
    <w:rsid w:val="001153FA"/>
    <w:rsid w:val="00153AAF"/>
    <w:rsid w:val="001B3405"/>
    <w:rsid w:val="001C64B3"/>
    <w:rsid w:val="001D3F72"/>
    <w:rsid w:val="001F6F20"/>
    <w:rsid w:val="00205E53"/>
    <w:rsid w:val="00222C8A"/>
    <w:rsid w:val="00231BC5"/>
    <w:rsid w:val="00235CC2"/>
    <w:rsid w:val="00242C10"/>
    <w:rsid w:val="00287663"/>
    <w:rsid w:val="002B7B16"/>
    <w:rsid w:val="002F35C4"/>
    <w:rsid w:val="002F472F"/>
    <w:rsid w:val="002F5F7B"/>
    <w:rsid w:val="002F6EF4"/>
    <w:rsid w:val="003119D2"/>
    <w:rsid w:val="00346922"/>
    <w:rsid w:val="0034715C"/>
    <w:rsid w:val="00380346"/>
    <w:rsid w:val="003A0D10"/>
    <w:rsid w:val="003B14A4"/>
    <w:rsid w:val="003B537B"/>
    <w:rsid w:val="003D12BE"/>
    <w:rsid w:val="00440DFB"/>
    <w:rsid w:val="0048464F"/>
    <w:rsid w:val="004D0CC0"/>
    <w:rsid w:val="004F43C6"/>
    <w:rsid w:val="005253CA"/>
    <w:rsid w:val="00533BBE"/>
    <w:rsid w:val="005444D6"/>
    <w:rsid w:val="00577472"/>
    <w:rsid w:val="00594402"/>
    <w:rsid w:val="005A17DD"/>
    <w:rsid w:val="005E2F82"/>
    <w:rsid w:val="005F648D"/>
    <w:rsid w:val="0061072C"/>
    <w:rsid w:val="00681529"/>
    <w:rsid w:val="006A7BAC"/>
    <w:rsid w:val="006B41A9"/>
    <w:rsid w:val="006E61D4"/>
    <w:rsid w:val="00722181"/>
    <w:rsid w:val="00734FD3"/>
    <w:rsid w:val="00782544"/>
    <w:rsid w:val="007A2DBF"/>
    <w:rsid w:val="007B494E"/>
    <w:rsid w:val="007D0287"/>
    <w:rsid w:val="007F3665"/>
    <w:rsid w:val="00830653"/>
    <w:rsid w:val="008806F8"/>
    <w:rsid w:val="008B5279"/>
    <w:rsid w:val="008C0713"/>
    <w:rsid w:val="008C5F80"/>
    <w:rsid w:val="008E2B08"/>
    <w:rsid w:val="00931A89"/>
    <w:rsid w:val="00953DAD"/>
    <w:rsid w:val="00975352"/>
    <w:rsid w:val="009A0D32"/>
    <w:rsid w:val="009A67AF"/>
    <w:rsid w:val="009F1AA3"/>
    <w:rsid w:val="009F2975"/>
    <w:rsid w:val="00A11433"/>
    <w:rsid w:val="00A17D9E"/>
    <w:rsid w:val="00A237BB"/>
    <w:rsid w:val="00A25FFD"/>
    <w:rsid w:val="00A40AF0"/>
    <w:rsid w:val="00A600CD"/>
    <w:rsid w:val="00A701EF"/>
    <w:rsid w:val="00A820C2"/>
    <w:rsid w:val="00A9054C"/>
    <w:rsid w:val="00AC1C06"/>
    <w:rsid w:val="00B20D6E"/>
    <w:rsid w:val="00B324C0"/>
    <w:rsid w:val="00B53CBD"/>
    <w:rsid w:val="00B56F83"/>
    <w:rsid w:val="00B65D9A"/>
    <w:rsid w:val="00B91415"/>
    <w:rsid w:val="00BA5C84"/>
    <w:rsid w:val="00C05BCA"/>
    <w:rsid w:val="00C14707"/>
    <w:rsid w:val="00C71FAE"/>
    <w:rsid w:val="00C81DA4"/>
    <w:rsid w:val="00C8683D"/>
    <w:rsid w:val="00CC4756"/>
    <w:rsid w:val="00CE4F7A"/>
    <w:rsid w:val="00D05682"/>
    <w:rsid w:val="00D55E80"/>
    <w:rsid w:val="00D62DA2"/>
    <w:rsid w:val="00D65FEF"/>
    <w:rsid w:val="00D75F4B"/>
    <w:rsid w:val="00D84F18"/>
    <w:rsid w:val="00D9675E"/>
    <w:rsid w:val="00DA0A66"/>
    <w:rsid w:val="00DA6BA2"/>
    <w:rsid w:val="00DB7D79"/>
    <w:rsid w:val="00DC3194"/>
    <w:rsid w:val="00DD1C7A"/>
    <w:rsid w:val="00DF78C5"/>
    <w:rsid w:val="00E032BB"/>
    <w:rsid w:val="00E20631"/>
    <w:rsid w:val="00E20EAE"/>
    <w:rsid w:val="00E31559"/>
    <w:rsid w:val="00E429FA"/>
    <w:rsid w:val="00E83DA0"/>
    <w:rsid w:val="00EE4784"/>
    <w:rsid w:val="00F01312"/>
    <w:rsid w:val="00F041B2"/>
    <w:rsid w:val="00F118D8"/>
    <w:rsid w:val="00F85957"/>
    <w:rsid w:val="00FB347B"/>
    <w:rsid w:val="00FC0E74"/>
    <w:rsid w:val="00FD742B"/>
    <w:rsid w:val="00FE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056329-2854-44E3-B919-ED6BB4995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15C"/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qFormat/>
    <w:locked/>
    <w:rsid w:val="00B53CBD"/>
    <w:pPr>
      <w:keepNext/>
      <w:overflowPunct w:val="0"/>
      <w:autoSpaceDE w:val="0"/>
      <w:autoSpaceDN w:val="0"/>
      <w:adjustRightInd w:val="0"/>
      <w:outlineLvl w:val="1"/>
    </w:pPr>
    <w:rPr>
      <w:rFonts w:ascii="Arial" w:hAnsi="Arial"/>
      <w:b/>
      <w:color w:val="00000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link w:val="GvdeMetniGirintisi3Char"/>
    <w:uiPriority w:val="99"/>
    <w:semiHidden/>
    <w:rsid w:val="0034715C"/>
    <w:pPr>
      <w:ind w:left="720"/>
      <w:jc w:val="both"/>
    </w:pPr>
    <w:rPr>
      <w:sz w:val="20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34715C"/>
    <w:rPr>
      <w:rFonts w:ascii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rsid w:val="0034715C"/>
    <w:pPr>
      <w:ind w:left="360" w:hanging="180"/>
      <w:jc w:val="both"/>
    </w:pPr>
    <w:rPr>
      <w:sz w:val="20"/>
    </w:r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34715C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3471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34715C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0309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99"/>
    <w:rsid w:val="00EE4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B53CBD"/>
    <w:rPr>
      <w:rFonts w:ascii="Arial" w:eastAsia="Times New Roman" w:hAnsi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BF23-34FB-489E-8AED-6DD22F375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GMMAK97 ISMAIL YILDIZ</dc:creator>
  <cp:lastModifiedBy>Tuba Kaya</cp:lastModifiedBy>
  <cp:revision>14</cp:revision>
  <dcterms:created xsi:type="dcterms:W3CDTF">2020-02-24T11:14:00Z</dcterms:created>
  <dcterms:modified xsi:type="dcterms:W3CDTF">2023-07-26T12:29:00Z</dcterms:modified>
</cp:coreProperties>
</file>