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5E" w:rsidRDefault="0012005E" w:rsidP="0012005E">
      <w:pPr>
        <w:pStyle w:val="Balk1"/>
        <w:jc w:val="center"/>
        <w:rPr>
          <w:b w:val="0"/>
          <w:sz w:val="22"/>
        </w:rPr>
      </w:pPr>
      <w:r>
        <w:rPr>
          <w:b w:val="0"/>
          <w:noProof/>
          <w:sz w:val="22"/>
        </w:rPr>
        <w:drawing>
          <wp:anchor distT="0" distB="0" distL="114300" distR="114300" simplePos="0" relativeHeight="251658240" behindDoc="1" locked="0" layoutInCell="1" allowOverlap="1">
            <wp:simplePos x="0" y="0"/>
            <wp:positionH relativeFrom="column">
              <wp:posOffset>-186055</wp:posOffset>
            </wp:positionH>
            <wp:positionV relativeFrom="paragraph">
              <wp:posOffset>-149860</wp:posOffset>
            </wp:positionV>
            <wp:extent cx="647700" cy="552450"/>
            <wp:effectExtent l="0" t="0" r="0" b="0"/>
            <wp:wrapTight wrapText="bothSides">
              <wp:wrapPolygon edited="0">
                <wp:start x="0" y="0"/>
                <wp:lineTo x="0" y="20855"/>
                <wp:lineTo x="20965" y="20855"/>
                <wp:lineTo x="20965"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a:ln>
                      <a:noFill/>
                    </a:ln>
                  </pic:spPr>
                </pic:pic>
              </a:graphicData>
            </a:graphic>
          </wp:anchor>
        </w:drawing>
      </w:r>
    </w:p>
    <w:p w:rsidR="0012005E" w:rsidRDefault="0012005E" w:rsidP="0012005E">
      <w:pPr>
        <w:pStyle w:val="Balk1"/>
        <w:jc w:val="center"/>
        <w:rPr>
          <w:b w:val="0"/>
          <w:sz w:val="22"/>
        </w:rPr>
      </w:pPr>
    </w:p>
    <w:p w:rsidR="0012005E" w:rsidRDefault="0012005E" w:rsidP="0012005E">
      <w:pPr>
        <w:pStyle w:val="Balk1"/>
        <w:jc w:val="center"/>
        <w:rPr>
          <w:b w:val="0"/>
          <w:sz w:val="22"/>
        </w:rPr>
      </w:pPr>
    </w:p>
    <w:p w:rsidR="009B5117" w:rsidRPr="0012005E" w:rsidRDefault="008318FF" w:rsidP="0012005E">
      <w:pPr>
        <w:pStyle w:val="Balk1"/>
        <w:jc w:val="center"/>
        <w:rPr>
          <w:b w:val="0"/>
          <w:sz w:val="22"/>
        </w:rPr>
      </w:pPr>
      <w:r>
        <w:rPr>
          <w:sz w:val="24"/>
          <w:szCs w:val="24"/>
        </w:rPr>
        <w:t>202</w:t>
      </w:r>
      <w:r w:rsidR="008A102C">
        <w:rPr>
          <w:sz w:val="24"/>
          <w:szCs w:val="24"/>
        </w:rPr>
        <w:t>4</w:t>
      </w:r>
      <w:r w:rsidR="00065772">
        <w:rPr>
          <w:sz w:val="24"/>
          <w:szCs w:val="24"/>
        </w:rPr>
        <w:t xml:space="preserve"> </w:t>
      </w:r>
      <w:r w:rsidR="009B5117" w:rsidRPr="009B5117">
        <w:rPr>
          <w:sz w:val="24"/>
          <w:szCs w:val="24"/>
        </w:rPr>
        <w:t>YILI</w:t>
      </w:r>
    </w:p>
    <w:p w:rsidR="009B5117" w:rsidRDefault="009C70B4" w:rsidP="009B5117">
      <w:pPr>
        <w:pStyle w:val="Balk1"/>
        <w:jc w:val="center"/>
        <w:rPr>
          <w:sz w:val="24"/>
          <w:szCs w:val="24"/>
        </w:rPr>
      </w:pPr>
      <w:r>
        <w:rPr>
          <w:sz w:val="24"/>
          <w:szCs w:val="24"/>
        </w:rPr>
        <w:t xml:space="preserve">MUHTELİF </w:t>
      </w:r>
      <w:r w:rsidR="009B5117" w:rsidRPr="009B5117">
        <w:rPr>
          <w:sz w:val="24"/>
          <w:szCs w:val="24"/>
        </w:rPr>
        <w:t xml:space="preserve">KAYNAK </w:t>
      </w:r>
      <w:r w:rsidR="008A102C">
        <w:rPr>
          <w:sz w:val="24"/>
          <w:szCs w:val="24"/>
        </w:rPr>
        <w:t>ELEKTRODU</w:t>
      </w:r>
      <w:r w:rsidR="009B5117" w:rsidRPr="009B5117">
        <w:rPr>
          <w:sz w:val="24"/>
          <w:szCs w:val="24"/>
        </w:rPr>
        <w:t xml:space="preserve"> </w:t>
      </w:r>
    </w:p>
    <w:p w:rsidR="00E940FF" w:rsidRPr="009B5117" w:rsidRDefault="009B5117" w:rsidP="009B5117">
      <w:pPr>
        <w:pStyle w:val="Balk1"/>
        <w:jc w:val="center"/>
        <w:rPr>
          <w:sz w:val="24"/>
          <w:szCs w:val="24"/>
        </w:rPr>
      </w:pPr>
      <w:r w:rsidRPr="009B5117">
        <w:rPr>
          <w:sz w:val="24"/>
          <w:szCs w:val="24"/>
        </w:rPr>
        <w:t>TEKNİK ŞARTNAMESİ</w:t>
      </w:r>
    </w:p>
    <w:p w:rsidR="00E940FF" w:rsidRDefault="00E940FF">
      <w:pPr>
        <w:jc w:val="both"/>
        <w:rPr>
          <w:sz w:val="24"/>
        </w:rPr>
      </w:pPr>
    </w:p>
    <w:p w:rsidR="00E940FF" w:rsidRPr="009B5117" w:rsidRDefault="007258B5" w:rsidP="009B5117">
      <w:pPr>
        <w:jc w:val="both"/>
        <w:rPr>
          <w:b/>
          <w:bCs/>
          <w:sz w:val="24"/>
        </w:rPr>
      </w:pPr>
      <w:r>
        <w:rPr>
          <w:b/>
          <w:bCs/>
          <w:sz w:val="24"/>
        </w:rPr>
        <w:t>1-AMAÇ</w:t>
      </w:r>
    </w:p>
    <w:p w:rsidR="00E940FF" w:rsidRDefault="008A102C" w:rsidP="009B5117">
      <w:pPr>
        <w:jc w:val="both"/>
        <w:rPr>
          <w:sz w:val="24"/>
        </w:rPr>
      </w:pPr>
      <w:r>
        <w:rPr>
          <w:sz w:val="24"/>
        </w:rPr>
        <w:t>Kurumumuz</w:t>
      </w:r>
      <w:r w:rsidR="00E940FF">
        <w:rPr>
          <w:sz w:val="24"/>
        </w:rPr>
        <w:t xml:space="preserve"> ihtiyacı olarak muhtelif </w:t>
      </w:r>
      <w:r>
        <w:rPr>
          <w:sz w:val="24"/>
        </w:rPr>
        <w:t xml:space="preserve">kaynak </w:t>
      </w:r>
      <w:proofErr w:type="spellStart"/>
      <w:r>
        <w:rPr>
          <w:sz w:val="24"/>
        </w:rPr>
        <w:t>elektrodu</w:t>
      </w:r>
      <w:proofErr w:type="spellEnd"/>
      <w:r w:rsidR="00EE49B3">
        <w:rPr>
          <w:sz w:val="24"/>
        </w:rPr>
        <w:t xml:space="preserve"> (6 Kalem)</w:t>
      </w:r>
      <w:r w:rsidR="00E940FF">
        <w:rPr>
          <w:sz w:val="24"/>
        </w:rPr>
        <w:t xml:space="preserve"> satın alınacaktır.</w:t>
      </w:r>
    </w:p>
    <w:p w:rsidR="00E940FF" w:rsidRDefault="00E940FF" w:rsidP="009B5117">
      <w:pPr>
        <w:jc w:val="both"/>
        <w:rPr>
          <w:sz w:val="24"/>
        </w:rPr>
      </w:pPr>
    </w:p>
    <w:p w:rsidR="00E940FF" w:rsidRPr="009B5117" w:rsidRDefault="007258B5" w:rsidP="009B5117">
      <w:pPr>
        <w:jc w:val="both"/>
        <w:rPr>
          <w:sz w:val="24"/>
        </w:rPr>
      </w:pPr>
      <w:r>
        <w:rPr>
          <w:b/>
          <w:bCs/>
          <w:sz w:val="24"/>
        </w:rPr>
        <w:t>2-TEKNİK ÖZELLİKLERİ</w:t>
      </w:r>
    </w:p>
    <w:p w:rsidR="00E940FF" w:rsidRDefault="00E940FF" w:rsidP="009B5117">
      <w:pPr>
        <w:jc w:val="both"/>
        <w:rPr>
          <w:sz w:val="24"/>
        </w:rPr>
      </w:pPr>
      <w:r w:rsidRPr="0038716B">
        <w:rPr>
          <w:b/>
          <w:sz w:val="24"/>
        </w:rPr>
        <w:t>2.1-</w:t>
      </w:r>
      <w:r>
        <w:rPr>
          <w:sz w:val="24"/>
        </w:rPr>
        <w:t xml:space="preserve">Kaynak malzemelerinin teknik özellikleri </w:t>
      </w:r>
      <w:r w:rsidR="009B5117">
        <w:rPr>
          <w:sz w:val="24"/>
        </w:rPr>
        <w:t>ekli listede</w:t>
      </w:r>
      <w:r>
        <w:rPr>
          <w:sz w:val="24"/>
        </w:rPr>
        <w:t xml:space="preserve"> belirtildiği gibidir.</w:t>
      </w:r>
    </w:p>
    <w:p w:rsidR="00E940FF" w:rsidRDefault="00E940FF" w:rsidP="009B5117">
      <w:pPr>
        <w:jc w:val="both"/>
        <w:rPr>
          <w:sz w:val="24"/>
        </w:rPr>
      </w:pPr>
    </w:p>
    <w:p w:rsidR="00E940FF" w:rsidRPr="009B5117" w:rsidRDefault="007258B5" w:rsidP="009B5117">
      <w:pPr>
        <w:jc w:val="both"/>
        <w:rPr>
          <w:b/>
          <w:bCs/>
          <w:sz w:val="24"/>
        </w:rPr>
      </w:pPr>
      <w:r>
        <w:rPr>
          <w:b/>
          <w:bCs/>
          <w:sz w:val="24"/>
        </w:rPr>
        <w:t>3-KONTROL, MUAYENE VE KABUL</w:t>
      </w:r>
    </w:p>
    <w:p w:rsidR="00E940FF" w:rsidRDefault="00E940FF" w:rsidP="009B5117">
      <w:pPr>
        <w:jc w:val="both"/>
        <w:rPr>
          <w:sz w:val="24"/>
        </w:rPr>
      </w:pPr>
      <w:r w:rsidRPr="0038716B">
        <w:rPr>
          <w:b/>
          <w:sz w:val="24"/>
        </w:rPr>
        <w:t>3.1-</w:t>
      </w:r>
      <w:r w:rsidR="00B71971">
        <w:rPr>
          <w:sz w:val="24"/>
        </w:rPr>
        <w:t>Kontrol, muayeneler ve kabuller</w:t>
      </w:r>
      <w:r>
        <w:rPr>
          <w:sz w:val="24"/>
        </w:rPr>
        <w:t xml:space="preserve"> bu şartnamede belirtilen ilgili standartlara göre</w:t>
      </w:r>
      <w:r w:rsidR="008A102C">
        <w:rPr>
          <w:sz w:val="24"/>
        </w:rPr>
        <w:t xml:space="preserve"> TTK G</w:t>
      </w:r>
      <w:r w:rsidR="008318FF">
        <w:rPr>
          <w:sz w:val="24"/>
        </w:rPr>
        <w:t xml:space="preserve">enel Müdürlüğü Makine ve </w:t>
      </w:r>
      <w:r>
        <w:rPr>
          <w:sz w:val="24"/>
        </w:rPr>
        <w:t>İkmal Daire Başkanlığı Muayene ve Tesellüm İ</w:t>
      </w:r>
      <w:bookmarkStart w:id="0" w:name="_GoBack"/>
      <w:bookmarkEnd w:id="0"/>
      <w:r>
        <w:rPr>
          <w:sz w:val="24"/>
        </w:rPr>
        <w:t xml:space="preserve">şleri Şube Müdürlüğünce yapılacaktır. </w:t>
      </w:r>
    </w:p>
    <w:p w:rsidR="00E940FF" w:rsidRDefault="00E940FF" w:rsidP="009B5117">
      <w:pPr>
        <w:jc w:val="both"/>
        <w:rPr>
          <w:sz w:val="24"/>
        </w:rPr>
      </w:pPr>
      <w:r w:rsidRPr="0038716B">
        <w:rPr>
          <w:b/>
          <w:sz w:val="24"/>
        </w:rPr>
        <w:t>3.2-</w:t>
      </w:r>
      <w:r>
        <w:rPr>
          <w:sz w:val="24"/>
        </w:rPr>
        <w:t xml:space="preserve">TTK gerek gördüğü taktirde firma laboratuarlarından ücretsiz olarak yararlanacaktır. </w:t>
      </w:r>
    </w:p>
    <w:p w:rsidR="00E940FF" w:rsidRDefault="00E940FF" w:rsidP="009B5117">
      <w:pPr>
        <w:jc w:val="both"/>
        <w:rPr>
          <w:sz w:val="24"/>
        </w:rPr>
      </w:pPr>
    </w:p>
    <w:p w:rsidR="00E940FF" w:rsidRPr="009B5117" w:rsidRDefault="007258B5" w:rsidP="009B5117">
      <w:pPr>
        <w:jc w:val="both"/>
        <w:rPr>
          <w:b/>
          <w:bCs/>
          <w:sz w:val="24"/>
        </w:rPr>
      </w:pPr>
      <w:r>
        <w:rPr>
          <w:b/>
          <w:bCs/>
          <w:sz w:val="24"/>
        </w:rPr>
        <w:t>4-GENEL HÜKÜMLER</w:t>
      </w:r>
    </w:p>
    <w:p w:rsidR="00B71971" w:rsidRDefault="00E940FF" w:rsidP="009B5117">
      <w:pPr>
        <w:jc w:val="both"/>
        <w:rPr>
          <w:b/>
          <w:sz w:val="24"/>
        </w:rPr>
      </w:pPr>
      <w:r w:rsidRPr="00B71971">
        <w:rPr>
          <w:b/>
          <w:sz w:val="24"/>
        </w:rPr>
        <w:t>4.1-</w:t>
      </w:r>
      <w:r w:rsidR="00B71971" w:rsidRPr="005D31AA">
        <w:rPr>
          <w:b/>
          <w:sz w:val="24"/>
        </w:rPr>
        <w:t>Firmalar teklif verdikleri m</w:t>
      </w:r>
      <w:r w:rsidR="008A102C">
        <w:rPr>
          <w:b/>
          <w:sz w:val="24"/>
        </w:rPr>
        <w:t>alzemeler için marka belirteceklerdir.</w:t>
      </w:r>
    </w:p>
    <w:p w:rsidR="00E940FF" w:rsidRPr="005D31AA" w:rsidRDefault="0038716B" w:rsidP="009B5117">
      <w:pPr>
        <w:jc w:val="both"/>
        <w:rPr>
          <w:b/>
          <w:sz w:val="24"/>
        </w:rPr>
      </w:pPr>
      <w:r>
        <w:rPr>
          <w:b/>
          <w:sz w:val="24"/>
        </w:rPr>
        <w:t>4.</w:t>
      </w:r>
      <w:r w:rsidR="00F42517">
        <w:rPr>
          <w:b/>
          <w:sz w:val="24"/>
        </w:rPr>
        <w:t>2</w:t>
      </w:r>
      <w:r>
        <w:rPr>
          <w:b/>
          <w:sz w:val="24"/>
        </w:rPr>
        <w:t>-</w:t>
      </w:r>
      <w:r w:rsidR="00E940FF" w:rsidRPr="005D31AA">
        <w:rPr>
          <w:b/>
          <w:sz w:val="24"/>
        </w:rPr>
        <w:t>Firmalar</w:t>
      </w:r>
      <w:r w:rsidR="00F42517">
        <w:rPr>
          <w:b/>
          <w:sz w:val="24"/>
        </w:rPr>
        <w:t xml:space="preserve"> aşağıdaki</w:t>
      </w:r>
      <w:r w:rsidR="00E940FF" w:rsidRPr="005D31AA">
        <w:rPr>
          <w:b/>
          <w:sz w:val="24"/>
        </w:rPr>
        <w:t xml:space="preserve"> </w:t>
      </w:r>
      <w:r w:rsidR="0082278F">
        <w:rPr>
          <w:b/>
          <w:sz w:val="24"/>
        </w:rPr>
        <w:t xml:space="preserve">sipariş listesinde belirtilen </w:t>
      </w:r>
      <w:r w:rsidR="007258B5">
        <w:rPr>
          <w:b/>
          <w:sz w:val="24"/>
        </w:rPr>
        <w:t xml:space="preserve">TSE </w:t>
      </w:r>
      <w:r w:rsidR="00E940FF" w:rsidRPr="005D31AA">
        <w:rPr>
          <w:b/>
          <w:sz w:val="24"/>
        </w:rPr>
        <w:t>EN</w:t>
      </w:r>
      <w:r w:rsidR="001C0B00">
        <w:rPr>
          <w:b/>
          <w:sz w:val="24"/>
        </w:rPr>
        <w:t xml:space="preserve"> ISO 2560</w:t>
      </w:r>
      <w:r w:rsidR="00E940FF" w:rsidRPr="005D31AA">
        <w:rPr>
          <w:b/>
          <w:sz w:val="24"/>
        </w:rPr>
        <w:t xml:space="preserve"> Uygunluk</w:t>
      </w:r>
      <w:r w:rsidR="001C0B00">
        <w:rPr>
          <w:b/>
          <w:sz w:val="24"/>
        </w:rPr>
        <w:t xml:space="preserve"> Belgesi</w:t>
      </w:r>
      <w:r w:rsidR="007258B5">
        <w:rPr>
          <w:b/>
          <w:sz w:val="24"/>
        </w:rPr>
        <w:t>ni</w:t>
      </w:r>
      <w:r w:rsidR="00E940FF" w:rsidRPr="005D31AA">
        <w:rPr>
          <w:b/>
          <w:sz w:val="24"/>
        </w:rPr>
        <w:t xml:space="preserve"> vereceklerdir.</w:t>
      </w:r>
    </w:p>
    <w:p w:rsidR="00E940FF" w:rsidRDefault="00E940FF" w:rsidP="009B5117">
      <w:pPr>
        <w:jc w:val="both"/>
        <w:rPr>
          <w:sz w:val="24"/>
        </w:rPr>
      </w:pPr>
      <w:r w:rsidRPr="0038716B">
        <w:rPr>
          <w:b/>
          <w:sz w:val="24"/>
        </w:rPr>
        <w:t>4.</w:t>
      </w:r>
      <w:r w:rsidR="00F42517">
        <w:rPr>
          <w:b/>
          <w:sz w:val="24"/>
        </w:rPr>
        <w:t>3</w:t>
      </w:r>
      <w:r w:rsidRPr="0038716B">
        <w:rPr>
          <w:b/>
          <w:sz w:val="24"/>
        </w:rPr>
        <w:t>-</w:t>
      </w:r>
      <w:r>
        <w:rPr>
          <w:sz w:val="24"/>
        </w:rPr>
        <w:t>Malzemeler sağlam ambalaj içinde rutubete karşı korunmuş olarak teslim edilecektir.</w:t>
      </w:r>
    </w:p>
    <w:p w:rsidR="00E940FF" w:rsidRDefault="00E940FF" w:rsidP="009B5117">
      <w:pPr>
        <w:jc w:val="both"/>
        <w:rPr>
          <w:sz w:val="24"/>
        </w:rPr>
      </w:pPr>
      <w:r w:rsidRPr="0038716B">
        <w:rPr>
          <w:b/>
          <w:sz w:val="24"/>
        </w:rPr>
        <w:t>4.</w:t>
      </w:r>
      <w:r w:rsidR="00F42517">
        <w:rPr>
          <w:b/>
          <w:sz w:val="24"/>
        </w:rPr>
        <w:t>4</w:t>
      </w:r>
      <w:r w:rsidRPr="0038716B">
        <w:rPr>
          <w:b/>
          <w:sz w:val="24"/>
        </w:rPr>
        <w:t>-</w:t>
      </w:r>
      <w:r>
        <w:rPr>
          <w:sz w:val="24"/>
        </w:rPr>
        <w:t>Malzemelerin teslim yeri Bülent Ecevit Caddesi’ndeki TTK Genel Müdürlüğü Makine ve İkmal Daire Başkanlığı Muayene ve Tesellüm İşleri Şube Müdürlüğü Tesellüm Şefliğidir.</w:t>
      </w:r>
    </w:p>
    <w:p w:rsidR="00E940FF" w:rsidRDefault="00B71971" w:rsidP="009B5117">
      <w:pPr>
        <w:jc w:val="both"/>
        <w:rPr>
          <w:sz w:val="24"/>
        </w:rPr>
      </w:pPr>
      <w:r w:rsidRPr="0038716B">
        <w:rPr>
          <w:b/>
          <w:sz w:val="24"/>
        </w:rPr>
        <w:t>4.</w:t>
      </w:r>
      <w:r w:rsidR="00F42517">
        <w:rPr>
          <w:b/>
          <w:sz w:val="24"/>
        </w:rPr>
        <w:t>5</w:t>
      </w:r>
      <w:r w:rsidR="00C97C5B">
        <w:rPr>
          <w:sz w:val="24"/>
        </w:rPr>
        <w:t>-E</w:t>
      </w:r>
      <w:r w:rsidR="00E940FF">
        <w:rPr>
          <w:sz w:val="24"/>
        </w:rPr>
        <w:t xml:space="preserve">lektrodlar, siparişe verildiği yılın imalatı </w:t>
      </w:r>
      <w:r w:rsidR="00F42517">
        <w:rPr>
          <w:sz w:val="24"/>
        </w:rPr>
        <w:t xml:space="preserve">veya en geç 9 ay önce üretilmiş </w:t>
      </w:r>
      <w:r w:rsidR="00E940FF">
        <w:rPr>
          <w:sz w:val="24"/>
        </w:rPr>
        <w:t>olacaktır.</w:t>
      </w:r>
    </w:p>
    <w:p w:rsidR="00E940FF" w:rsidRDefault="00B71971" w:rsidP="009B5117">
      <w:pPr>
        <w:jc w:val="both"/>
        <w:rPr>
          <w:sz w:val="24"/>
        </w:rPr>
      </w:pPr>
      <w:r w:rsidRPr="0038716B">
        <w:rPr>
          <w:b/>
          <w:sz w:val="24"/>
        </w:rPr>
        <w:t>4.</w:t>
      </w:r>
      <w:r w:rsidR="00F42517">
        <w:rPr>
          <w:b/>
          <w:sz w:val="24"/>
        </w:rPr>
        <w:t>6</w:t>
      </w:r>
      <w:r w:rsidR="00E940FF" w:rsidRPr="0038716B">
        <w:rPr>
          <w:b/>
          <w:sz w:val="24"/>
        </w:rPr>
        <w:t>-</w:t>
      </w:r>
      <w:r w:rsidR="00E940FF">
        <w:rPr>
          <w:sz w:val="24"/>
        </w:rPr>
        <w:t>Kaynak malzemeleri; imalat,</w:t>
      </w:r>
      <w:r w:rsidR="00D07787">
        <w:rPr>
          <w:sz w:val="24"/>
        </w:rPr>
        <w:t xml:space="preserve"> </w:t>
      </w:r>
      <w:r w:rsidR="00E940FF">
        <w:rPr>
          <w:sz w:val="24"/>
        </w:rPr>
        <w:t>malzeme ve işçilik hatalarına karşı bir yıl firma garantisi altında olacaktır.</w:t>
      </w:r>
    </w:p>
    <w:p w:rsidR="00E940FF" w:rsidRDefault="00B71971" w:rsidP="009B5117">
      <w:pPr>
        <w:jc w:val="both"/>
        <w:rPr>
          <w:sz w:val="24"/>
        </w:rPr>
      </w:pPr>
      <w:r w:rsidRPr="0038716B">
        <w:rPr>
          <w:b/>
          <w:sz w:val="24"/>
        </w:rPr>
        <w:t>4.</w:t>
      </w:r>
      <w:r w:rsidR="00F42517">
        <w:rPr>
          <w:b/>
          <w:sz w:val="24"/>
        </w:rPr>
        <w:t>7</w:t>
      </w:r>
      <w:r w:rsidR="00E940FF" w:rsidRPr="0038716B">
        <w:rPr>
          <w:b/>
          <w:sz w:val="24"/>
        </w:rPr>
        <w:t>-</w:t>
      </w:r>
      <w:r w:rsidR="00E940FF">
        <w:rPr>
          <w:sz w:val="24"/>
        </w:rPr>
        <w:t xml:space="preserve">Firmalar kısmi teslimat yapabileceklerdir. </w:t>
      </w:r>
    </w:p>
    <w:p w:rsidR="00E940FF" w:rsidRDefault="00A00994" w:rsidP="009B5117">
      <w:pPr>
        <w:tabs>
          <w:tab w:val="left" w:pos="426"/>
        </w:tabs>
        <w:ind w:hanging="360"/>
        <w:jc w:val="both"/>
        <w:rPr>
          <w:sz w:val="24"/>
        </w:rPr>
      </w:pPr>
      <w:r>
        <w:rPr>
          <w:b/>
          <w:sz w:val="24"/>
        </w:rPr>
        <w:t xml:space="preserve">      </w:t>
      </w:r>
      <w:r w:rsidR="00B71971" w:rsidRPr="0038716B">
        <w:rPr>
          <w:b/>
          <w:sz w:val="24"/>
        </w:rPr>
        <w:t>4.</w:t>
      </w:r>
      <w:r w:rsidR="00F42517">
        <w:rPr>
          <w:b/>
          <w:sz w:val="24"/>
        </w:rPr>
        <w:t>8</w:t>
      </w:r>
      <w:r w:rsidR="00E940FF" w:rsidRPr="0038716B">
        <w:rPr>
          <w:b/>
          <w:sz w:val="24"/>
        </w:rPr>
        <w:t>-</w:t>
      </w:r>
      <w:r w:rsidR="00E940FF">
        <w:rPr>
          <w:sz w:val="24"/>
        </w:rPr>
        <w:t xml:space="preserve">Malzemelerin teslimatı ile birlikte muayene ve kabul işlemlerine başlanabilmesi </w:t>
      </w:r>
      <w:proofErr w:type="gramStart"/>
      <w:r w:rsidR="00E940FF">
        <w:rPr>
          <w:sz w:val="24"/>
        </w:rPr>
        <w:t>için  firmalar</w:t>
      </w:r>
      <w:proofErr w:type="gramEnd"/>
      <w:r w:rsidR="00E940FF">
        <w:rPr>
          <w:sz w:val="24"/>
        </w:rPr>
        <w:t xml:space="preserve">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E940FF" w:rsidRDefault="00E940FF" w:rsidP="009B5117">
      <w:pPr>
        <w:jc w:val="both"/>
        <w:rPr>
          <w:sz w:val="24"/>
        </w:rPr>
      </w:pPr>
    </w:p>
    <w:p w:rsidR="00E940FF" w:rsidRPr="009B5117" w:rsidRDefault="00E940FF" w:rsidP="009B5117">
      <w:pPr>
        <w:jc w:val="both"/>
        <w:rPr>
          <w:b/>
          <w:bCs/>
          <w:sz w:val="24"/>
        </w:rPr>
      </w:pPr>
      <w:r w:rsidRPr="009B5117">
        <w:rPr>
          <w:b/>
          <w:bCs/>
          <w:sz w:val="24"/>
        </w:rPr>
        <w:t>5-S</w:t>
      </w:r>
      <w:r w:rsidR="007258B5">
        <w:rPr>
          <w:b/>
          <w:bCs/>
          <w:sz w:val="24"/>
        </w:rPr>
        <w:t>İPARİŞ MİKTARI VE TESLİM SÜRESİ</w:t>
      </w:r>
    </w:p>
    <w:p w:rsidR="00E940FF" w:rsidRDefault="00E940FF" w:rsidP="009B5117">
      <w:pPr>
        <w:jc w:val="both"/>
        <w:rPr>
          <w:sz w:val="24"/>
        </w:rPr>
      </w:pPr>
      <w:r w:rsidRPr="0038716B">
        <w:rPr>
          <w:b/>
          <w:sz w:val="24"/>
        </w:rPr>
        <w:t>5.1-</w:t>
      </w:r>
      <w:r>
        <w:rPr>
          <w:sz w:val="24"/>
        </w:rPr>
        <w:t>Firmalar, sipari</w:t>
      </w:r>
      <w:r w:rsidR="00BF3C95">
        <w:rPr>
          <w:sz w:val="24"/>
        </w:rPr>
        <w:t xml:space="preserve">şe bağlanan malzemeleri en geç </w:t>
      </w:r>
      <w:r w:rsidR="00F42517">
        <w:rPr>
          <w:sz w:val="24"/>
        </w:rPr>
        <w:t>45</w:t>
      </w:r>
      <w:r>
        <w:rPr>
          <w:sz w:val="24"/>
        </w:rPr>
        <w:t xml:space="preserve"> takvim günü sonunda teslim edeceklerdir.                                               </w:t>
      </w:r>
    </w:p>
    <w:p w:rsidR="00E940FF" w:rsidRDefault="00E940FF" w:rsidP="009B5117">
      <w:pPr>
        <w:jc w:val="both"/>
        <w:rPr>
          <w:sz w:val="24"/>
        </w:rPr>
      </w:pPr>
      <w:r w:rsidRPr="0038716B">
        <w:rPr>
          <w:b/>
          <w:sz w:val="24"/>
        </w:rPr>
        <w:t>5.2-</w:t>
      </w:r>
      <w:r>
        <w:rPr>
          <w:sz w:val="24"/>
        </w:rPr>
        <w:t xml:space="preserve">Sipariş miktarı ve teknik özellikleri </w:t>
      </w:r>
      <w:r w:rsidR="009B5117">
        <w:rPr>
          <w:sz w:val="24"/>
        </w:rPr>
        <w:t xml:space="preserve">ekli listedeki </w:t>
      </w:r>
      <w:r>
        <w:rPr>
          <w:sz w:val="24"/>
        </w:rPr>
        <w:t xml:space="preserve">gibidir. </w:t>
      </w:r>
    </w:p>
    <w:p w:rsidR="00E940FF" w:rsidRDefault="00E940FF" w:rsidP="009B5117">
      <w:pPr>
        <w:pStyle w:val="GvdeMetniGirintisi"/>
        <w:ind w:left="0" w:firstLine="0"/>
        <w:jc w:val="both"/>
        <w:rPr>
          <w:sz w:val="24"/>
        </w:rPr>
      </w:pPr>
      <w:r w:rsidRPr="0038716B">
        <w:rPr>
          <w:b/>
          <w:sz w:val="24"/>
        </w:rPr>
        <w:t>5.3-</w:t>
      </w:r>
      <w:r>
        <w:rPr>
          <w:sz w:val="24"/>
        </w:rPr>
        <w:t>Malzemelerin ihtiyaç birimlerine göre dağılımı ek</w:t>
      </w:r>
      <w:r w:rsidR="009B5117">
        <w:rPr>
          <w:sz w:val="24"/>
        </w:rPr>
        <w:t>li</w:t>
      </w:r>
      <w:r>
        <w:rPr>
          <w:sz w:val="24"/>
        </w:rPr>
        <w:t xml:space="preserve"> listede belirtilmiş olup faturalar</w:t>
      </w:r>
      <w:r w:rsidR="000C4A9D">
        <w:rPr>
          <w:sz w:val="24"/>
        </w:rPr>
        <w:t xml:space="preserve"> bu dağılıma </w:t>
      </w:r>
      <w:r>
        <w:rPr>
          <w:sz w:val="24"/>
        </w:rPr>
        <w:t>göre</w:t>
      </w:r>
      <w:r w:rsidR="008318FF">
        <w:rPr>
          <w:sz w:val="24"/>
        </w:rPr>
        <w:t xml:space="preserve"> </w:t>
      </w:r>
      <w:r w:rsidR="009C70B4">
        <w:rPr>
          <w:sz w:val="24"/>
        </w:rPr>
        <w:t>sözleşmedeki</w:t>
      </w:r>
      <w:r w:rsidR="000C4A9D">
        <w:rPr>
          <w:sz w:val="24"/>
        </w:rPr>
        <w:t xml:space="preserve"> fatura bilgilerine göre</w:t>
      </w:r>
      <w:r>
        <w:rPr>
          <w:sz w:val="24"/>
        </w:rPr>
        <w:t xml:space="preserve"> kesilecektir.</w:t>
      </w:r>
    </w:p>
    <w:p w:rsidR="00B654AE" w:rsidRDefault="00B654AE" w:rsidP="009B5117">
      <w:pPr>
        <w:pStyle w:val="GvdeMetniGirintisi"/>
        <w:ind w:left="0" w:firstLine="0"/>
        <w:jc w:val="both"/>
        <w:rPr>
          <w:sz w:val="24"/>
        </w:rPr>
      </w:pPr>
    </w:p>
    <w:p w:rsidR="007A71E8" w:rsidRDefault="007A71E8" w:rsidP="009B5117">
      <w:pPr>
        <w:pStyle w:val="GvdeMetniGirintisi"/>
        <w:ind w:left="0" w:firstLine="0"/>
        <w:jc w:val="both"/>
        <w:rPr>
          <w:sz w:val="24"/>
        </w:rPr>
      </w:pPr>
    </w:p>
    <w:p w:rsidR="007A71E8" w:rsidRDefault="007A71E8" w:rsidP="009B5117">
      <w:pPr>
        <w:pStyle w:val="GvdeMetniGirintisi"/>
        <w:ind w:left="0" w:firstLine="0"/>
        <w:jc w:val="both"/>
        <w:rPr>
          <w:sz w:val="24"/>
        </w:rPr>
      </w:pPr>
    </w:p>
    <w:p w:rsidR="007A71E8" w:rsidRDefault="007A71E8" w:rsidP="009B5117">
      <w:pPr>
        <w:pStyle w:val="GvdeMetniGirintisi"/>
        <w:ind w:left="0" w:firstLine="0"/>
        <w:jc w:val="both"/>
        <w:rPr>
          <w:sz w:val="24"/>
        </w:rPr>
      </w:pPr>
    </w:p>
    <w:tbl>
      <w:tblPr>
        <w:tblStyle w:val="TabloKlavuzu"/>
        <w:tblW w:w="0" w:type="auto"/>
        <w:tblLook w:val="04A0" w:firstRow="1" w:lastRow="0" w:firstColumn="1" w:lastColumn="0" w:noHBand="0" w:noVBand="1"/>
      </w:tblPr>
      <w:tblGrid>
        <w:gridCol w:w="1809"/>
        <w:gridCol w:w="5670"/>
        <w:gridCol w:w="993"/>
        <w:gridCol w:w="1022"/>
      </w:tblGrid>
      <w:tr w:rsidR="00F42517" w:rsidTr="00BB5DD1">
        <w:tc>
          <w:tcPr>
            <w:tcW w:w="1809" w:type="dxa"/>
          </w:tcPr>
          <w:p w:rsidR="00F42517" w:rsidRPr="00BB5DD1" w:rsidRDefault="00F42517" w:rsidP="009B5117">
            <w:pPr>
              <w:pStyle w:val="GvdeMetniGirintisi"/>
              <w:ind w:left="0" w:firstLine="0"/>
              <w:jc w:val="both"/>
              <w:rPr>
                <w:b/>
                <w:sz w:val="24"/>
                <w:szCs w:val="24"/>
              </w:rPr>
            </w:pPr>
            <w:proofErr w:type="spellStart"/>
            <w:r w:rsidRPr="00BB5DD1">
              <w:rPr>
                <w:b/>
                <w:sz w:val="24"/>
                <w:szCs w:val="24"/>
              </w:rPr>
              <w:t>Etinorm</w:t>
            </w:r>
            <w:proofErr w:type="spellEnd"/>
          </w:p>
        </w:tc>
        <w:tc>
          <w:tcPr>
            <w:tcW w:w="5670" w:type="dxa"/>
          </w:tcPr>
          <w:p w:rsidR="00F42517" w:rsidRPr="00BB5DD1" w:rsidRDefault="00F42517" w:rsidP="009B5117">
            <w:pPr>
              <w:pStyle w:val="GvdeMetniGirintisi"/>
              <w:ind w:left="0" w:firstLine="0"/>
              <w:jc w:val="both"/>
              <w:rPr>
                <w:b/>
                <w:sz w:val="24"/>
                <w:szCs w:val="24"/>
              </w:rPr>
            </w:pPr>
            <w:r w:rsidRPr="00BB5DD1">
              <w:rPr>
                <w:b/>
                <w:sz w:val="24"/>
                <w:szCs w:val="24"/>
              </w:rPr>
              <w:t>Malzemenin Cinsi</w:t>
            </w:r>
          </w:p>
        </w:tc>
        <w:tc>
          <w:tcPr>
            <w:tcW w:w="993" w:type="dxa"/>
          </w:tcPr>
          <w:p w:rsidR="00F42517" w:rsidRPr="00BB5DD1" w:rsidRDefault="00F42517" w:rsidP="009B5117">
            <w:pPr>
              <w:pStyle w:val="GvdeMetniGirintisi"/>
              <w:ind w:left="0" w:firstLine="0"/>
              <w:jc w:val="both"/>
              <w:rPr>
                <w:b/>
                <w:sz w:val="24"/>
                <w:szCs w:val="24"/>
              </w:rPr>
            </w:pPr>
            <w:r w:rsidRPr="00BB5DD1">
              <w:rPr>
                <w:b/>
                <w:sz w:val="24"/>
                <w:szCs w:val="24"/>
              </w:rPr>
              <w:t>Birimi</w:t>
            </w:r>
          </w:p>
        </w:tc>
        <w:tc>
          <w:tcPr>
            <w:tcW w:w="1022" w:type="dxa"/>
          </w:tcPr>
          <w:p w:rsidR="00F42517" w:rsidRPr="00BB5DD1" w:rsidRDefault="00F42517" w:rsidP="009B5117">
            <w:pPr>
              <w:pStyle w:val="GvdeMetniGirintisi"/>
              <w:ind w:left="0" w:firstLine="0"/>
              <w:jc w:val="both"/>
              <w:rPr>
                <w:b/>
                <w:sz w:val="24"/>
                <w:szCs w:val="24"/>
              </w:rPr>
            </w:pPr>
            <w:r w:rsidRPr="00BB5DD1">
              <w:rPr>
                <w:b/>
                <w:sz w:val="24"/>
                <w:szCs w:val="24"/>
              </w:rPr>
              <w:t>Miktar</w:t>
            </w:r>
          </w:p>
        </w:tc>
      </w:tr>
      <w:tr w:rsidR="00F42517" w:rsidTr="00BB5DD1">
        <w:tc>
          <w:tcPr>
            <w:tcW w:w="1809" w:type="dxa"/>
          </w:tcPr>
          <w:p w:rsidR="00F42517" w:rsidRDefault="00F42517" w:rsidP="009B5117">
            <w:pPr>
              <w:pStyle w:val="GvdeMetniGirintisi"/>
              <w:ind w:left="0" w:firstLine="0"/>
              <w:jc w:val="both"/>
              <w:rPr>
                <w:sz w:val="24"/>
              </w:rPr>
            </w:pPr>
          </w:p>
        </w:tc>
        <w:tc>
          <w:tcPr>
            <w:tcW w:w="5670" w:type="dxa"/>
          </w:tcPr>
          <w:p w:rsidR="00F42517" w:rsidRPr="007A71E8" w:rsidRDefault="00F42517" w:rsidP="00F42517">
            <w:pPr>
              <w:pStyle w:val="GvdeMetniGirintisi"/>
              <w:ind w:left="0" w:firstLine="0"/>
              <w:jc w:val="both"/>
              <w:rPr>
                <w:b/>
                <w:sz w:val="22"/>
                <w:szCs w:val="22"/>
              </w:rPr>
            </w:pPr>
            <w:proofErr w:type="spellStart"/>
            <w:r w:rsidRPr="007A71E8">
              <w:rPr>
                <w:b/>
                <w:sz w:val="22"/>
                <w:szCs w:val="22"/>
              </w:rPr>
              <w:t>Rutil</w:t>
            </w:r>
            <w:proofErr w:type="spellEnd"/>
            <w:r w:rsidRPr="007A71E8">
              <w:rPr>
                <w:b/>
                <w:sz w:val="22"/>
                <w:szCs w:val="22"/>
              </w:rPr>
              <w:t xml:space="preserve"> Tip Elektrotlar:</w:t>
            </w:r>
          </w:p>
          <w:p w:rsidR="00F42517" w:rsidRPr="007A71E8" w:rsidRDefault="00F42517" w:rsidP="00F42517">
            <w:pPr>
              <w:pStyle w:val="GvdeMetniGirintisi"/>
              <w:ind w:left="0" w:firstLine="0"/>
              <w:jc w:val="both"/>
              <w:rPr>
                <w:sz w:val="22"/>
                <w:szCs w:val="22"/>
              </w:rPr>
            </w:pPr>
            <w:r w:rsidRPr="007A71E8">
              <w:rPr>
                <w:sz w:val="22"/>
                <w:szCs w:val="22"/>
              </w:rPr>
              <w:t>TS EN ISO 2560 standardına uygun belgeli olacak.</w:t>
            </w:r>
          </w:p>
          <w:p w:rsidR="00F42517" w:rsidRPr="007A71E8" w:rsidRDefault="00F42517" w:rsidP="00F42517">
            <w:pPr>
              <w:pStyle w:val="GvdeMetniGirintisi"/>
              <w:ind w:left="0" w:firstLine="0"/>
              <w:jc w:val="both"/>
              <w:rPr>
                <w:sz w:val="22"/>
                <w:szCs w:val="22"/>
              </w:rPr>
            </w:pPr>
            <w:r w:rsidRPr="007A71E8">
              <w:rPr>
                <w:sz w:val="22"/>
                <w:szCs w:val="22"/>
              </w:rPr>
              <w:t>TS EN ISO 2560:2020 E 42 0 RR12</w:t>
            </w:r>
          </w:p>
          <w:p w:rsidR="00F42517" w:rsidRPr="007A71E8" w:rsidRDefault="00F42517" w:rsidP="00F42517">
            <w:pPr>
              <w:pStyle w:val="GvdeMetniGirintisi"/>
              <w:ind w:left="0" w:firstLine="0"/>
              <w:jc w:val="both"/>
              <w:rPr>
                <w:sz w:val="22"/>
                <w:szCs w:val="22"/>
              </w:rPr>
            </w:pPr>
            <w:r w:rsidRPr="007A71E8">
              <w:rPr>
                <w:sz w:val="22"/>
                <w:szCs w:val="22"/>
              </w:rPr>
              <w:t>AWS A5.1 E 6013</w:t>
            </w:r>
          </w:p>
          <w:p w:rsidR="00F42517" w:rsidRDefault="00F42517" w:rsidP="00F42517">
            <w:pPr>
              <w:pStyle w:val="GvdeMetniGirintisi"/>
              <w:ind w:left="0" w:firstLine="0"/>
              <w:jc w:val="both"/>
              <w:rPr>
                <w:sz w:val="22"/>
                <w:szCs w:val="22"/>
              </w:rPr>
            </w:pPr>
            <w:r w:rsidRPr="007A71E8">
              <w:rPr>
                <w:sz w:val="22"/>
                <w:szCs w:val="22"/>
              </w:rPr>
              <w:t>DIN 1913 E 5132 RR8</w:t>
            </w:r>
          </w:p>
          <w:p w:rsidR="007A71E8" w:rsidRDefault="007A71E8" w:rsidP="00F42517">
            <w:pPr>
              <w:pStyle w:val="GvdeMetniGirintisi"/>
              <w:ind w:left="0" w:firstLine="0"/>
              <w:jc w:val="both"/>
              <w:rPr>
                <w:sz w:val="24"/>
              </w:rPr>
            </w:pPr>
            <w:proofErr w:type="spellStart"/>
            <w:r>
              <w:rPr>
                <w:sz w:val="22"/>
                <w:szCs w:val="22"/>
              </w:rPr>
              <w:t>Fox</w:t>
            </w:r>
            <w:proofErr w:type="spellEnd"/>
            <w:r>
              <w:rPr>
                <w:sz w:val="22"/>
                <w:szCs w:val="22"/>
              </w:rPr>
              <w:t xml:space="preserve"> Sümer, </w:t>
            </w:r>
            <w:proofErr w:type="spellStart"/>
            <w:r>
              <w:rPr>
                <w:sz w:val="22"/>
                <w:szCs w:val="22"/>
              </w:rPr>
              <w:t>Overcord</w:t>
            </w:r>
            <w:proofErr w:type="spellEnd"/>
            <w:r>
              <w:rPr>
                <w:sz w:val="22"/>
                <w:szCs w:val="22"/>
              </w:rPr>
              <w:t xml:space="preserve"> S, R-143 veya muadilleri.</w:t>
            </w:r>
          </w:p>
        </w:tc>
        <w:tc>
          <w:tcPr>
            <w:tcW w:w="993" w:type="dxa"/>
          </w:tcPr>
          <w:p w:rsidR="00F42517" w:rsidRDefault="00F42517" w:rsidP="009B5117">
            <w:pPr>
              <w:pStyle w:val="GvdeMetniGirintisi"/>
              <w:ind w:left="0" w:firstLine="0"/>
              <w:jc w:val="both"/>
              <w:rPr>
                <w:sz w:val="24"/>
              </w:rPr>
            </w:pPr>
          </w:p>
        </w:tc>
        <w:tc>
          <w:tcPr>
            <w:tcW w:w="1022" w:type="dxa"/>
          </w:tcPr>
          <w:p w:rsidR="00F42517" w:rsidRDefault="00F42517" w:rsidP="009B5117">
            <w:pPr>
              <w:pStyle w:val="GvdeMetniGirintisi"/>
              <w:ind w:left="0" w:firstLine="0"/>
              <w:jc w:val="both"/>
              <w:rPr>
                <w:sz w:val="24"/>
              </w:rPr>
            </w:pPr>
          </w:p>
        </w:tc>
      </w:tr>
      <w:tr w:rsidR="00F42517" w:rsidTr="00BB5DD1">
        <w:tc>
          <w:tcPr>
            <w:tcW w:w="1809" w:type="dxa"/>
          </w:tcPr>
          <w:p w:rsidR="00F42517" w:rsidRDefault="00F42517" w:rsidP="009B5117">
            <w:pPr>
              <w:pStyle w:val="GvdeMetniGirintisi"/>
              <w:ind w:left="0" w:firstLine="0"/>
              <w:jc w:val="both"/>
              <w:rPr>
                <w:sz w:val="24"/>
              </w:rPr>
            </w:pPr>
            <w:r w:rsidRPr="00F42517">
              <w:rPr>
                <w:sz w:val="24"/>
              </w:rPr>
              <w:t>029 038 0012</w:t>
            </w:r>
          </w:p>
        </w:tc>
        <w:tc>
          <w:tcPr>
            <w:tcW w:w="5670" w:type="dxa"/>
          </w:tcPr>
          <w:p w:rsidR="00F42517" w:rsidRDefault="00F42517" w:rsidP="009B5117">
            <w:pPr>
              <w:pStyle w:val="GvdeMetniGirintisi"/>
              <w:ind w:left="0" w:firstLine="0"/>
              <w:jc w:val="both"/>
              <w:rPr>
                <w:sz w:val="24"/>
              </w:rPr>
            </w:pPr>
            <w:r w:rsidRPr="00F42517">
              <w:rPr>
                <w:sz w:val="24"/>
              </w:rPr>
              <w:t>Ø2,5x350mm</w:t>
            </w:r>
            <w:r w:rsidR="007A71E8">
              <w:rPr>
                <w:sz w:val="24"/>
              </w:rPr>
              <w:t xml:space="preserve"> </w:t>
            </w:r>
            <w:proofErr w:type="spellStart"/>
            <w:r w:rsidR="007A71E8">
              <w:rPr>
                <w:sz w:val="24"/>
              </w:rPr>
              <w:t>Rutil</w:t>
            </w:r>
            <w:proofErr w:type="spellEnd"/>
          </w:p>
        </w:tc>
        <w:tc>
          <w:tcPr>
            <w:tcW w:w="993" w:type="dxa"/>
          </w:tcPr>
          <w:p w:rsidR="00F42517" w:rsidRDefault="00F42517" w:rsidP="009B5117">
            <w:pPr>
              <w:pStyle w:val="GvdeMetniGirintisi"/>
              <w:ind w:left="0" w:firstLine="0"/>
              <w:jc w:val="both"/>
              <w:rPr>
                <w:sz w:val="24"/>
              </w:rPr>
            </w:pPr>
            <w:r>
              <w:rPr>
                <w:sz w:val="24"/>
              </w:rPr>
              <w:t>Adet</w:t>
            </w:r>
          </w:p>
        </w:tc>
        <w:tc>
          <w:tcPr>
            <w:tcW w:w="1022" w:type="dxa"/>
          </w:tcPr>
          <w:p w:rsidR="00F42517" w:rsidRDefault="00F42517" w:rsidP="009B5117">
            <w:pPr>
              <w:pStyle w:val="GvdeMetniGirintisi"/>
              <w:ind w:left="0" w:firstLine="0"/>
              <w:jc w:val="both"/>
              <w:rPr>
                <w:sz w:val="24"/>
              </w:rPr>
            </w:pPr>
            <w:r>
              <w:rPr>
                <w:sz w:val="24"/>
              </w:rPr>
              <w:t>20.200</w:t>
            </w:r>
          </w:p>
        </w:tc>
      </w:tr>
      <w:tr w:rsidR="00F42517" w:rsidTr="00BB5DD1">
        <w:tc>
          <w:tcPr>
            <w:tcW w:w="1809" w:type="dxa"/>
          </w:tcPr>
          <w:p w:rsidR="00F42517" w:rsidRDefault="00F42517" w:rsidP="009B5117">
            <w:pPr>
              <w:pStyle w:val="GvdeMetniGirintisi"/>
              <w:ind w:left="0" w:firstLine="0"/>
              <w:jc w:val="both"/>
              <w:rPr>
                <w:sz w:val="24"/>
              </w:rPr>
            </w:pPr>
            <w:r w:rsidRPr="00F42517">
              <w:rPr>
                <w:sz w:val="24"/>
              </w:rPr>
              <w:t>029 038 0013</w:t>
            </w:r>
          </w:p>
        </w:tc>
        <w:tc>
          <w:tcPr>
            <w:tcW w:w="5670" w:type="dxa"/>
          </w:tcPr>
          <w:p w:rsidR="00F42517" w:rsidRDefault="00F42517" w:rsidP="009B5117">
            <w:pPr>
              <w:pStyle w:val="GvdeMetniGirintisi"/>
              <w:ind w:left="0" w:firstLine="0"/>
              <w:jc w:val="both"/>
              <w:rPr>
                <w:sz w:val="24"/>
              </w:rPr>
            </w:pPr>
            <w:r w:rsidRPr="00F42517">
              <w:rPr>
                <w:sz w:val="24"/>
              </w:rPr>
              <w:t>Ø3,25x350mm</w:t>
            </w:r>
            <w:r w:rsidR="007A71E8">
              <w:rPr>
                <w:sz w:val="24"/>
              </w:rPr>
              <w:t xml:space="preserve"> </w:t>
            </w:r>
            <w:proofErr w:type="spellStart"/>
            <w:r w:rsidR="007A71E8">
              <w:rPr>
                <w:sz w:val="24"/>
              </w:rPr>
              <w:t>Rutil</w:t>
            </w:r>
            <w:proofErr w:type="spellEnd"/>
          </w:p>
        </w:tc>
        <w:tc>
          <w:tcPr>
            <w:tcW w:w="993" w:type="dxa"/>
          </w:tcPr>
          <w:p w:rsidR="00F42517" w:rsidRDefault="00F42517">
            <w:r w:rsidRPr="00883A73">
              <w:rPr>
                <w:sz w:val="24"/>
              </w:rPr>
              <w:t>Adet</w:t>
            </w:r>
          </w:p>
        </w:tc>
        <w:tc>
          <w:tcPr>
            <w:tcW w:w="1022" w:type="dxa"/>
          </w:tcPr>
          <w:p w:rsidR="00F42517" w:rsidRDefault="00F42517" w:rsidP="009B5117">
            <w:pPr>
              <w:pStyle w:val="GvdeMetniGirintisi"/>
              <w:ind w:left="0" w:firstLine="0"/>
              <w:jc w:val="both"/>
              <w:rPr>
                <w:sz w:val="24"/>
              </w:rPr>
            </w:pPr>
            <w:r>
              <w:rPr>
                <w:sz w:val="24"/>
              </w:rPr>
              <w:t>43.200</w:t>
            </w:r>
          </w:p>
        </w:tc>
      </w:tr>
      <w:tr w:rsidR="00F42517" w:rsidTr="00BB5DD1">
        <w:tc>
          <w:tcPr>
            <w:tcW w:w="1809" w:type="dxa"/>
          </w:tcPr>
          <w:p w:rsidR="00F42517" w:rsidRDefault="00F42517" w:rsidP="009B5117">
            <w:pPr>
              <w:pStyle w:val="GvdeMetniGirintisi"/>
              <w:ind w:left="0" w:firstLine="0"/>
              <w:jc w:val="both"/>
              <w:rPr>
                <w:sz w:val="24"/>
              </w:rPr>
            </w:pPr>
            <w:r w:rsidRPr="00F42517">
              <w:rPr>
                <w:sz w:val="24"/>
              </w:rPr>
              <w:t>029 038 0014</w:t>
            </w:r>
          </w:p>
        </w:tc>
        <w:tc>
          <w:tcPr>
            <w:tcW w:w="5670" w:type="dxa"/>
          </w:tcPr>
          <w:p w:rsidR="00F42517" w:rsidRDefault="00F42517" w:rsidP="009B5117">
            <w:pPr>
              <w:pStyle w:val="GvdeMetniGirintisi"/>
              <w:ind w:left="0" w:firstLine="0"/>
              <w:jc w:val="both"/>
              <w:rPr>
                <w:sz w:val="24"/>
              </w:rPr>
            </w:pPr>
            <w:r w:rsidRPr="00F42517">
              <w:rPr>
                <w:sz w:val="24"/>
              </w:rPr>
              <w:t>Ø4x450mm</w:t>
            </w:r>
            <w:r w:rsidR="007A71E8">
              <w:rPr>
                <w:sz w:val="24"/>
              </w:rPr>
              <w:t xml:space="preserve"> </w:t>
            </w:r>
            <w:proofErr w:type="spellStart"/>
            <w:r w:rsidR="007A71E8">
              <w:rPr>
                <w:sz w:val="24"/>
              </w:rPr>
              <w:t>Rutil</w:t>
            </w:r>
            <w:proofErr w:type="spellEnd"/>
          </w:p>
        </w:tc>
        <w:tc>
          <w:tcPr>
            <w:tcW w:w="993" w:type="dxa"/>
          </w:tcPr>
          <w:p w:rsidR="00F42517" w:rsidRDefault="00F42517">
            <w:r w:rsidRPr="00883A73">
              <w:rPr>
                <w:sz w:val="24"/>
              </w:rPr>
              <w:t>Adet</w:t>
            </w:r>
          </w:p>
        </w:tc>
        <w:tc>
          <w:tcPr>
            <w:tcW w:w="1022" w:type="dxa"/>
          </w:tcPr>
          <w:p w:rsidR="00F42517" w:rsidRDefault="00F42517" w:rsidP="009B5117">
            <w:pPr>
              <w:pStyle w:val="GvdeMetniGirintisi"/>
              <w:ind w:left="0" w:firstLine="0"/>
              <w:jc w:val="both"/>
              <w:rPr>
                <w:sz w:val="24"/>
              </w:rPr>
            </w:pPr>
            <w:r>
              <w:rPr>
                <w:sz w:val="24"/>
              </w:rPr>
              <w:t>15.200</w:t>
            </w:r>
          </w:p>
        </w:tc>
      </w:tr>
      <w:tr w:rsidR="00F42517" w:rsidTr="00BB5DD1">
        <w:trPr>
          <w:trHeight w:val="1268"/>
        </w:trPr>
        <w:tc>
          <w:tcPr>
            <w:tcW w:w="1809" w:type="dxa"/>
          </w:tcPr>
          <w:p w:rsidR="00F42517" w:rsidRDefault="00F42517" w:rsidP="009B5117">
            <w:pPr>
              <w:pStyle w:val="GvdeMetniGirintisi"/>
              <w:ind w:left="0" w:firstLine="0"/>
              <w:jc w:val="both"/>
              <w:rPr>
                <w:sz w:val="24"/>
              </w:rPr>
            </w:pPr>
          </w:p>
        </w:tc>
        <w:tc>
          <w:tcPr>
            <w:tcW w:w="5670" w:type="dxa"/>
          </w:tcPr>
          <w:p w:rsidR="00F42517" w:rsidRPr="007A71E8" w:rsidRDefault="007A71E8" w:rsidP="009B5117">
            <w:pPr>
              <w:pStyle w:val="GvdeMetniGirintisi"/>
              <w:ind w:left="0" w:firstLine="0"/>
              <w:jc w:val="both"/>
              <w:rPr>
                <w:b/>
                <w:sz w:val="22"/>
                <w:szCs w:val="22"/>
              </w:rPr>
            </w:pPr>
            <w:r w:rsidRPr="007A71E8">
              <w:rPr>
                <w:b/>
                <w:sz w:val="22"/>
                <w:szCs w:val="22"/>
              </w:rPr>
              <w:t xml:space="preserve">Bazik Tip </w:t>
            </w:r>
            <w:proofErr w:type="spellStart"/>
            <w:r w:rsidRPr="007A71E8">
              <w:rPr>
                <w:b/>
                <w:sz w:val="22"/>
                <w:szCs w:val="22"/>
              </w:rPr>
              <w:t>Elektrodlar</w:t>
            </w:r>
            <w:proofErr w:type="spellEnd"/>
            <w:r w:rsidRPr="007A71E8">
              <w:rPr>
                <w:b/>
                <w:sz w:val="22"/>
                <w:szCs w:val="22"/>
              </w:rPr>
              <w:t>:</w:t>
            </w:r>
          </w:p>
          <w:p w:rsidR="007A71E8" w:rsidRPr="007A71E8" w:rsidRDefault="007A71E8" w:rsidP="007A71E8">
            <w:pPr>
              <w:pStyle w:val="GvdeMetniGirintisi"/>
              <w:ind w:left="0" w:firstLine="0"/>
              <w:jc w:val="both"/>
              <w:rPr>
                <w:sz w:val="22"/>
                <w:szCs w:val="22"/>
              </w:rPr>
            </w:pPr>
            <w:r w:rsidRPr="007A71E8">
              <w:rPr>
                <w:sz w:val="22"/>
                <w:szCs w:val="22"/>
              </w:rPr>
              <w:t>TS EN ISO 2560 standardına uygun belgeli olacak.</w:t>
            </w:r>
          </w:p>
          <w:p w:rsidR="007A71E8" w:rsidRPr="007A71E8" w:rsidRDefault="007A71E8" w:rsidP="007A71E8">
            <w:pPr>
              <w:pStyle w:val="GvdeMetniGirintisi"/>
              <w:ind w:left="0" w:firstLine="0"/>
              <w:jc w:val="both"/>
              <w:rPr>
                <w:sz w:val="22"/>
                <w:szCs w:val="22"/>
              </w:rPr>
            </w:pPr>
            <w:r w:rsidRPr="007A71E8">
              <w:rPr>
                <w:sz w:val="22"/>
                <w:szCs w:val="22"/>
              </w:rPr>
              <w:t>TS EN ISO 2560:2020 E 42 3 B 42 H 10</w:t>
            </w:r>
          </w:p>
          <w:p w:rsidR="007A71E8" w:rsidRPr="007A71E8" w:rsidRDefault="007A71E8" w:rsidP="007A71E8">
            <w:pPr>
              <w:pStyle w:val="GvdeMetniGirintisi"/>
              <w:ind w:left="0" w:firstLine="0"/>
              <w:jc w:val="both"/>
              <w:rPr>
                <w:sz w:val="22"/>
                <w:szCs w:val="22"/>
              </w:rPr>
            </w:pPr>
            <w:r w:rsidRPr="007A71E8">
              <w:rPr>
                <w:sz w:val="22"/>
                <w:szCs w:val="22"/>
              </w:rPr>
              <w:t>AWS A5.1 E 7018</w:t>
            </w:r>
          </w:p>
          <w:p w:rsidR="007A71E8" w:rsidRDefault="007A71E8" w:rsidP="007A71E8">
            <w:pPr>
              <w:pStyle w:val="GvdeMetniGirintisi"/>
              <w:ind w:left="0" w:firstLine="0"/>
              <w:jc w:val="both"/>
              <w:rPr>
                <w:sz w:val="22"/>
                <w:szCs w:val="22"/>
              </w:rPr>
            </w:pPr>
            <w:r w:rsidRPr="007A71E8">
              <w:rPr>
                <w:sz w:val="22"/>
                <w:szCs w:val="22"/>
              </w:rPr>
              <w:t>DIN 1913 E 5153 B10 E 5143 B10</w:t>
            </w:r>
          </w:p>
          <w:p w:rsidR="007A71E8" w:rsidRPr="007A71E8" w:rsidRDefault="007A71E8" w:rsidP="007A71E8">
            <w:pPr>
              <w:pStyle w:val="GvdeMetniGirintisi"/>
              <w:ind w:left="0" w:firstLine="0"/>
              <w:jc w:val="both"/>
              <w:rPr>
                <w:sz w:val="22"/>
                <w:szCs w:val="22"/>
              </w:rPr>
            </w:pPr>
            <w:proofErr w:type="spellStart"/>
            <w:r>
              <w:rPr>
                <w:sz w:val="22"/>
                <w:szCs w:val="22"/>
              </w:rPr>
              <w:t>Süpercito</w:t>
            </w:r>
            <w:proofErr w:type="spellEnd"/>
            <w:r>
              <w:rPr>
                <w:sz w:val="22"/>
                <w:szCs w:val="22"/>
              </w:rPr>
              <w:t xml:space="preserve">, </w:t>
            </w:r>
            <w:proofErr w:type="spellStart"/>
            <w:r>
              <w:rPr>
                <w:sz w:val="22"/>
                <w:szCs w:val="22"/>
              </w:rPr>
              <w:t>Fox</w:t>
            </w:r>
            <w:proofErr w:type="spellEnd"/>
            <w:r>
              <w:rPr>
                <w:sz w:val="22"/>
                <w:szCs w:val="22"/>
              </w:rPr>
              <w:t xml:space="preserve"> Ev 47-S, B 248 veya muadilleri.</w:t>
            </w:r>
          </w:p>
        </w:tc>
        <w:tc>
          <w:tcPr>
            <w:tcW w:w="993" w:type="dxa"/>
          </w:tcPr>
          <w:p w:rsidR="00F42517" w:rsidRDefault="00F42517" w:rsidP="009B5117">
            <w:pPr>
              <w:pStyle w:val="GvdeMetniGirintisi"/>
              <w:ind w:left="0" w:firstLine="0"/>
              <w:jc w:val="both"/>
              <w:rPr>
                <w:sz w:val="24"/>
              </w:rPr>
            </w:pPr>
          </w:p>
        </w:tc>
        <w:tc>
          <w:tcPr>
            <w:tcW w:w="1022" w:type="dxa"/>
          </w:tcPr>
          <w:p w:rsidR="00F42517" w:rsidRDefault="00F42517" w:rsidP="009B5117">
            <w:pPr>
              <w:pStyle w:val="GvdeMetniGirintisi"/>
              <w:ind w:left="0" w:firstLine="0"/>
              <w:jc w:val="both"/>
              <w:rPr>
                <w:sz w:val="24"/>
              </w:rPr>
            </w:pPr>
          </w:p>
        </w:tc>
      </w:tr>
      <w:tr w:rsidR="007A71E8" w:rsidTr="00BB5DD1">
        <w:tc>
          <w:tcPr>
            <w:tcW w:w="1809" w:type="dxa"/>
          </w:tcPr>
          <w:p w:rsidR="007A71E8" w:rsidRDefault="007A71E8" w:rsidP="009B5117">
            <w:pPr>
              <w:pStyle w:val="GvdeMetniGirintisi"/>
              <w:ind w:left="0" w:firstLine="0"/>
              <w:jc w:val="both"/>
              <w:rPr>
                <w:sz w:val="24"/>
              </w:rPr>
            </w:pPr>
            <w:r w:rsidRPr="007A71E8">
              <w:rPr>
                <w:sz w:val="24"/>
              </w:rPr>
              <w:t>029 039 0012</w:t>
            </w:r>
          </w:p>
        </w:tc>
        <w:tc>
          <w:tcPr>
            <w:tcW w:w="5670" w:type="dxa"/>
          </w:tcPr>
          <w:p w:rsidR="007A71E8" w:rsidRDefault="007A71E8" w:rsidP="009B5117">
            <w:pPr>
              <w:pStyle w:val="GvdeMetniGirintisi"/>
              <w:ind w:left="0" w:firstLine="0"/>
              <w:jc w:val="both"/>
              <w:rPr>
                <w:sz w:val="24"/>
              </w:rPr>
            </w:pPr>
            <w:r w:rsidRPr="007A71E8">
              <w:rPr>
                <w:sz w:val="24"/>
              </w:rPr>
              <w:t>Ø2,5x350mm</w:t>
            </w:r>
          </w:p>
        </w:tc>
        <w:tc>
          <w:tcPr>
            <w:tcW w:w="993" w:type="dxa"/>
          </w:tcPr>
          <w:p w:rsidR="007A71E8" w:rsidRDefault="007A71E8">
            <w:r w:rsidRPr="00BF30FC">
              <w:rPr>
                <w:sz w:val="24"/>
              </w:rPr>
              <w:t>Adet</w:t>
            </w:r>
          </w:p>
        </w:tc>
        <w:tc>
          <w:tcPr>
            <w:tcW w:w="1022" w:type="dxa"/>
          </w:tcPr>
          <w:p w:rsidR="007A71E8" w:rsidRDefault="007A71E8" w:rsidP="009B5117">
            <w:pPr>
              <w:pStyle w:val="GvdeMetniGirintisi"/>
              <w:ind w:left="0" w:firstLine="0"/>
              <w:jc w:val="both"/>
              <w:rPr>
                <w:sz w:val="24"/>
              </w:rPr>
            </w:pPr>
            <w:r>
              <w:rPr>
                <w:sz w:val="24"/>
              </w:rPr>
              <w:t>540</w:t>
            </w:r>
          </w:p>
        </w:tc>
      </w:tr>
      <w:tr w:rsidR="007A71E8" w:rsidTr="00BB5DD1">
        <w:tc>
          <w:tcPr>
            <w:tcW w:w="1809" w:type="dxa"/>
          </w:tcPr>
          <w:p w:rsidR="007A71E8" w:rsidRDefault="007A71E8" w:rsidP="009B5117">
            <w:pPr>
              <w:pStyle w:val="GvdeMetniGirintisi"/>
              <w:ind w:left="0" w:firstLine="0"/>
              <w:jc w:val="both"/>
              <w:rPr>
                <w:sz w:val="24"/>
              </w:rPr>
            </w:pPr>
            <w:r w:rsidRPr="007A71E8">
              <w:rPr>
                <w:sz w:val="24"/>
              </w:rPr>
              <w:t>029 039 0013</w:t>
            </w:r>
          </w:p>
        </w:tc>
        <w:tc>
          <w:tcPr>
            <w:tcW w:w="5670" w:type="dxa"/>
          </w:tcPr>
          <w:p w:rsidR="007A71E8" w:rsidRDefault="007A71E8" w:rsidP="009B5117">
            <w:pPr>
              <w:pStyle w:val="GvdeMetniGirintisi"/>
              <w:ind w:left="0" w:firstLine="0"/>
              <w:jc w:val="both"/>
              <w:rPr>
                <w:sz w:val="24"/>
              </w:rPr>
            </w:pPr>
            <w:r w:rsidRPr="007A71E8">
              <w:rPr>
                <w:sz w:val="24"/>
              </w:rPr>
              <w:t>Ø3,25x350mm</w:t>
            </w:r>
          </w:p>
        </w:tc>
        <w:tc>
          <w:tcPr>
            <w:tcW w:w="993" w:type="dxa"/>
          </w:tcPr>
          <w:p w:rsidR="007A71E8" w:rsidRDefault="007A71E8">
            <w:r w:rsidRPr="00BF30FC">
              <w:rPr>
                <w:sz w:val="24"/>
              </w:rPr>
              <w:t>Adet</w:t>
            </w:r>
          </w:p>
        </w:tc>
        <w:tc>
          <w:tcPr>
            <w:tcW w:w="1022" w:type="dxa"/>
          </w:tcPr>
          <w:p w:rsidR="007A71E8" w:rsidRDefault="007A71E8" w:rsidP="009B5117">
            <w:pPr>
              <w:pStyle w:val="GvdeMetniGirintisi"/>
              <w:ind w:left="0" w:firstLine="0"/>
              <w:jc w:val="both"/>
              <w:rPr>
                <w:sz w:val="24"/>
              </w:rPr>
            </w:pPr>
            <w:r>
              <w:rPr>
                <w:sz w:val="24"/>
              </w:rPr>
              <w:t>33.300</w:t>
            </w:r>
          </w:p>
        </w:tc>
      </w:tr>
      <w:tr w:rsidR="007A71E8" w:rsidTr="00BB5DD1">
        <w:tc>
          <w:tcPr>
            <w:tcW w:w="1809" w:type="dxa"/>
          </w:tcPr>
          <w:p w:rsidR="007A71E8" w:rsidRDefault="007A71E8" w:rsidP="009B5117">
            <w:pPr>
              <w:pStyle w:val="GvdeMetniGirintisi"/>
              <w:ind w:left="0" w:firstLine="0"/>
              <w:jc w:val="both"/>
              <w:rPr>
                <w:sz w:val="24"/>
              </w:rPr>
            </w:pPr>
            <w:r w:rsidRPr="007A71E8">
              <w:rPr>
                <w:sz w:val="24"/>
              </w:rPr>
              <w:t>029 039 0014</w:t>
            </w:r>
          </w:p>
        </w:tc>
        <w:tc>
          <w:tcPr>
            <w:tcW w:w="5670" w:type="dxa"/>
          </w:tcPr>
          <w:p w:rsidR="007A71E8" w:rsidRDefault="007A71E8" w:rsidP="009B5117">
            <w:pPr>
              <w:pStyle w:val="GvdeMetniGirintisi"/>
              <w:ind w:left="0" w:firstLine="0"/>
              <w:jc w:val="both"/>
              <w:rPr>
                <w:sz w:val="24"/>
              </w:rPr>
            </w:pPr>
            <w:r w:rsidRPr="007A71E8">
              <w:rPr>
                <w:sz w:val="24"/>
              </w:rPr>
              <w:t>Ø4x450mm</w:t>
            </w:r>
          </w:p>
        </w:tc>
        <w:tc>
          <w:tcPr>
            <w:tcW w:w="993" w:type="dxa"/>
          </w:tcPr>
          <w:p w:rsidR="007A71E8" w:rsidRDefault="007A71E8">
            <w:r w:rsidRPr="00BF30FC">
              <w:rPr>
                <w:sz w:val="24"/>
              </w:rPr>
              <w:t>Adet</w:t>
            </w:r>
          </w:p>
        </w:tc>
        <w:tc>
          <w:tcPr>
            <w:tcW w:w="1022" w:type="dxa"/>
          </w:tcPr>
          <w:p w:rsidR="007A71E8" w:rsidRDefault="007A71E8" w:rsidP="009B5117">
            <w:pPr>
              <w:pStyle w:val="GvdeMetniGirintisi"/>
              <w:ind w:left="0" w:firstLine="0"/>
              <w:jc w:val="both"/>
              <w:rPr>
                <w:sz w:val="24"/>
              </w:rPr>
            </w:pPr>
            <w:r>
              <w:rPr>
                <w:sz w:val="24"/>
              </w:rPr>
              <w:t>49.140</w:t>
            </w:r>
          </w:p>
        </w:tc>
      </w:tr>
    </w:tbl>
    <w:p w:rsidR="00F42517" w:rsidRDefault="00F42517"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E940FF" w:rsidRDefault="00E940FF" w:rsidP="009B5117">
      <w:pPr>
        <w:jc w:val="both"/>
        <w:rPr>
          <w:color w:val="0000FF"/>
          <w:sz w:val="24"/>
        </w:rPr>
      </w:pPr>
    </w:p>
    <w:sectPr w:rsidR="00E940FF" w:rsidSect="009B5117">
      <w:pgSz w:w="11906" w:h="16838"/>
      <w:pgMar w:top="851" w:right="1134"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DB0F4B"/>
    <w:rsid w:val="00065772"/>
    <w:rsid w:val="000C4A9D"/>
    <w:rsid w:val="0012005E"/>
    <w:rsid w:val="001850BD"/>
    <w:rsid w:val="00191E2A"/>
    <w:rsid w:val="001C0B00"/>
    <w:rsid w:val="0025662A"/>
    <w:rsid w:val="00291EF4"/>
    <w:rsid w:val="002F36F5"/>
    <w:rsid w:val="0038716B"/>
    <w:rsid w:val="00470DA7"/>
    <w:rsid w:val="00557D8B"/>
    <w:rsid w:val="005D31AA"/>
    <w:rsid w:val="005D7C3A"/>
    <w:rsid w:val="006A150F"/>
    <w:rsid w:val="007258B5"/>
    <w:rsid w:val="007A71E8"/>
    <w:rsid w:val="00810EDE"/>
    <w:rsid w:val="0082278F"/>
    <w:rsid w:val="008318FF"/>
    <w:rsid w:val="008A102C"/>
    <w:rsid w:val="008B07B7"/>
    <w:rsid w:val="009533C6"/>
    <w:rsid w:val="009B5117"/>
    <w:rsid w:val="009C70B4"/>
    <w:rsid w:val="00A00994"/>
    <w:rsid w:val="00A2251D"/>
    <w:rsid w:val="00B654AE"/>
    <w:rsid w:val="00B71971"/>
    <w:rsid w:val="00B907FF"/>
    <w:rsid w:val="00B92CB3"/>
    <w:rsid w:val="00BB5DD1"/>
    <w:rsid w:val="00BF3C95"/>
    <w:rsid w:val="00C97C5B"/>
    <w:rsid w:val="00D07787"/>
    <w:rsid w:val="00D40F7D"/>
    <w:rsid w:val="00DB0F4B"/>
    <w:rsid w:val="00DE4447"/>
    <w:rsid w:val="00E940FF"/>
    <w:rsid w:val="00EE49B3"/>
    <w:rsid w:val="00F425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A7"/>
  </w:style>
  <w:style w:type="paragraph" w:styleId="Balk1">
    <w:name w:val="heading 1"/>
    <w:basedOn w:val="Normal"/>
    <w:next w:val="Normal"/>
    <w:qFormat/>
    <w:rsid w:val="00470DA7"/>
    <w:pPr>
      <w:keepNext/>
      <w:outlineLvl w:val="0"/>
    </w:pPr>
    <w:rPr>
      <w:b/>
      <w:bCs/>
      <w:sz w:val="32"/>
    </w:rPr>
  </w:style>
  <w:style w:type="paragraph" w:styleId="Balk2">
    <w:name w:val="heading 2"/>
    <w:basedOn w:val="Normal"/>
    <w:next w:val="Normal"/>
    <w:link w:val="Balk2Char"/>
    <w:uiPriority w:val="9"/>
    <w:semiHidden/>
    <w:unhideWhenUsed/>
    <w:qFormat/>
    <w:rsid w:val="00B654AE"/>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470DA7"/>
    <w:pPr>
      <w:ind w:left="426" w:hanging="426"/>
    </w:pPr>
  </w:style>
  <w:style w:type="character" w:customStyle="1" w:styleId="Balk2Char">
    <w:name w:val="Başlık 2 Char"/>
    <w:link w:val="Balk2"/>
    <w:uiPriority w:val="9"/>
    <w:semiHidden/>
    <w:rsid w:val="00B654AE"/>
    <w:rPr>
      <w:rFonts w:ascii="Cambria" w:eastAsia="Times New Roman" w:hAnsi="Cambria" w:cs="Times New Roman"/>
      <w:b/>
      <w:bCs/>
      <w:i/>
      <w:iCs/>
      <w:sz w:val="28"/>
      <w:szCs w:val="28"/>
    </w:rPr>
  </w:style>
  <w:style w:type="paragraph" w:styleId="BalonMetni">
    <w:name w:val="Balloon Text"/>
    <w:basedOn w:val="Normal"/>
    <w:link w:val="BalonMetniChar"/>
    <w:uiPriority w:val="99"/>
    <w:semiHidden/>
    <w:unhideWhenUsed/>
    <w:rsid w:val="008A102C"/>
    <w:rPr>
      <w:rFonts w:ascii="Tahoma" w:hAnsi="Tahoma" w:cs="Tahoma"/>
      <w:sz w:val="16"/>
      <w:szCs w:val="16"/>
    </w:rPr>
  </w:style>
  <w:style w:type="character" w:customStyle="1" w:styleId="BalonMetniChar">
    <w:name w:val="Balon Metni Char"/>
    <w:basedOn w:val="VarsaylanParagrafYazTipi"/>
    <w:link w:val="BalonMetni"/>
    <w:uiPriority w:val="99"/>
    <w:semiHidden/>
    <w:rsid w:val="008A102C"/>
    <w:rPr>
      <w:rFonts w:ascii="Tahoma" w:hAnsi="Tahoma" w:cs="Tahoma"/>
      <w:sz w:val="16"/>
      <w:szCs w:val="16"/>
    </w:rPr>
  </w:style>
  <w:style w:type="table" w:styleId="TabloKlavuzu">
    <w:name w:val="Table Grid"/>
    <w:basedOn w:val="NormalTablo"/>
    <w:uiPriority w:val="59"/>
    <w:rsid w:val="00F42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qFormat/>
    <w:pPr>
      <w:keepNext/>
      <w:outlineLvl w:val="0"/>
    </w:pPr>
    <w:rPr>
      <w:b/>
      <w:bCs/>
      <w:sz w:val="32"/>
    </w:rPr>
  </w:style>
  <w:style w:type="paragraph" w:styleId="Balk2">
    <w:name w:val="heading 2"/>
    <w:basedOn w:val="Normal"/>
    <w:next w:val="Normal"/>
    <w:link w:val="Balk2Char"/>
    <w:uiPriority w:val="9"/>
    <w:semiHidden/>
    <w:unhideWhenUsed/>
    <w:qFormat/>
    <w:rsid w:val="00B654AE"/>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pPr>
      <w:ind w:left="426" w:hanging="426"/>
    </w:pPr>
  </w:style>
  <w:style w:type="character" w:customStyle="1" w:styleId="Balk2Char">
    <w:name w:val="Başlık 2 Char"/>
    <w:link w:val="Balk2"/>
    <w:uiPriority w:val="9"/>
    <w:semiHidden/>
    <w:rsid w:val="00B654AE"/>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42125">
      <w:bodyDiv w:val="1"/>
      <w:marLeft w:val="0"/>
      <w:marRight w:val="0"/>
      <w:marTop w:val="0"/>
      <w:marBottom w:val="0"/>
      <w:divBdr>
        <w:top w:val="none" w:sz="0" w:space="0" w:color="auto"/>
        <w:left w:val="none" w:sz="0" w:space="0" w:color="auto"/>
        <w:bottom w:val="none" w:sz="0" w:space="0" w:color="auto"/>
        <w:right w:val="none" w:sz="0" w:space="0" w:color="auto"/>
      </w:divBdr>
    </w:div>
    <w:div w:id="203005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416</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1999 Yılı 1</vt:lpstr>
    </vt:vector>
  </TitlesOfParts>
  <Company>TTK</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Yılı 1</dc:title>
  <dc:creator>MAKİNA VE İKMAL DAİRESİ</dc:creator>
  <cp:lastModifiedBy>Nuri Bozyel</cp:lastModifiedBy>
  <cp:revision>34</cp:revision>
  <cp:lastPrinted>2003-02-19T13:02:00Z</cp:lastPrinted>
  <dcterms:created xsi:type="dcterms:W3CDTF">2018-06-06T12:05:00Z</dcterms:created>
  <dcterms:modified xsi:type="dcterms:W3CDTF">2024-01-05T06:00:00Z</dcterms:modified>
</cp:coreProperties>
</file>