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20" w:rsidRDefault="006231EF">
      <w:pPr>
        <w:pStyle w:val="KonuBal"/>
        <w:tabs>
          <w:tab w:val="left" w:pos="285"/>
          <w:tab w:val="left" w:pos="708"/>
          <w:tab w:val="left" w:pos="1416"/>
          <w:tab w:val="left" w:pos="3960"/>
        </w:tabs>
        <w:jc w:val="left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-171450</wp:posOffset>
            </wp:positionV>
            <wp:extent cx="546735" cy="561975"/>
            <wp:effectExtent l="0" t="0" r="0" b="0"/>
            <wp:wrapSquare wrapText="right"/>
            <wp:docPr id="4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420">
        <w:rPr>
          <w:b/>
        </w:rPr>
        <w:tab/>
      </w:r>
      <w:r w:rsidR="00893420">
        <w:tab/>
      </w:r>
      <w:r w:rsidR="00893420">
        <w:tab/>
      </w:r>
    </w:p>
    <w:p w:rsidR="00B60545" w:rsidRPr="00E12C3E" w:rsidRDefault="006A3312" w:rsidP="0042458B">
      <w:pPr>
        <w:pStyle w:val="AltKonuBal1"/>
        <w:rPr>
          <w:sz w:val="22"/>
          <w:szCs w:val="22"/>
        </w:rPr>
      </w:pPr>
      <w:r w:rsidRPr="00E12C3E">
        <w:rPr>
          <w:sz w:val="22"/>
          <w:szCs w:val="22"/>
        </w:rPr>
        <w:t>202</w:t>
      </w:r>
      <w:r w:rsidR="00E12C3E" w:rsidRPr="00E12C3E">
        <w:rPr>
          <w:sz w:val="22"/>
          <w:szCs w:val="22"/>
        </w:rPr>
        <w:t>4</w:t>
      </w:r>
      <w:r w:rsidR="00B60545" w:rsidRPr="00E12C3E">
        <w:rPr>
          <w:sz w:val="22"/>
          <w:szCs w:val="22"/>
        </w:rPr>
        <w:t xml:space="preserve"> YILI </w:t>
      </w:r>
      <w:r w:rsidR="007D109A" w:rsidRPr="007D109A">
        <w:rPr>
          <w:sz w:val="22"/>
          <w:szCs w:val="22"/>
        </w:rPr>
        <w:t>GRİZU EMNİYETLİ KAPSÜLE DUYARLI EMÜLSİYON DİNAMİT</w:t>
      </w:r>
    </w:p>
    <w:p w:rsidR="00893420" w:rsidRPr="00E12C3E" w:rsidRDefault="00893420" w:rsidP="0042458B">
      <w:pPr>
        <w:pStyle w:val="AltKonuBal1"/>
        <w:rPr>
          <w:sz w:val="22"/>
          <w:szCs w:val="22"/>
        </w:rPr>
      </w:pPr>
      <w:r w:rsidRPr="00E12C3E">
        <w:rPr>
          <w:sz w:val="22"/>
          <w:szCs w:val="22"/>
        </w:rPr>
        <w:t>TEKNİK ŞARTNAMESİ</w:t>
      </w:r>
    </w:p>
    <w:p w:rsidR="00893420" w:rsidRDefault="00893420">
      <w:pPr>
        <w:jc w:val="center"/>
        <w:rPr>
          <w:b/>
          <w:szCs w:val="20"/>
        </w:rPr>
      </w:pPr>
    </w:p>
    <w:p w:rsidR="004E4147" w:rsidRPr="00A37C4D" w:rsidRDefault="004E4147" w:rsidP="004E4147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1. AMAÇ</w:t>
      </w:r>
      <w:r w:rsidR="00893420" w:rsidRPr="00A37C4D">
        <w:rPr>
          <w:b/>
          <w:sz w:val="22"/>
          <w:szCs w:val="22"/>
        </w:rPr>
        <w:t>:</w:t>
      </w:r>
    </w:p>
    <w:p w:rsidR="004E4147" w:rsidRPr="00A37C4D" w:rsidRDefault="004E4147" w:rsidP="004E4147">
      <w:pPr>
        <w:jc w:val="both"/>
        <w:rPr>
          <w:b/>
          <w:sz w:val="22"/>
          <w:szCs w:val="22"/>
        </w:rPr>
      </w:pPr>
    </w:p>
    <w:p w:rsidR="00893420" w:rsidRPr="00A37C4D" w:rsidRDefault="0042458B" w:rsidP="004E4147">
      <w:pPr>
        <w:jc w:val="both"/>
        <w:rPr>
          <w:b/>
          <w:sz w:val="22"/>
          <w:szCs w:val="22"/>
        </w:rPr>
      </w:pPr>
      <w:r w:rsidRPr="00A37C4D">
        <w:rPr>
          <w:sz w:val="22"/>
          <w:szCs w:val="22"/>
        </w:rPr>
        <w:t xml:space="preserve">Kurumumuz bünyesindeki müesseselerin yeraltında kullanılmak üzere </w:t>
      </w:r>
      <w:r w:rsidR="00C6008F" w:rsidRPr="00C6008F">
        <w:rPr>
          <w:shd w:val="clear" w:color="auto" w:fill="FFFFFF"/>
        </w:rPr>
        <w:t>Grizu Emniyetli Kapsüle Duyarlı Emülsiyon Dinamit</w:t>
      </w:r>
      <w:r w:rsidR="00C6008F">
        <w:rPr>
          <w:b/>
          <w:shd w:val="clear" w:color="auto" w:fill="FFFFFF"/>
        </w:rPr>
        <w:t xml:space="preserve"> </w:t>
      </w:r>
      <w:r w:rsidR="00893420" w:rsidRPr="00A37C4D">
        <w:rPr>
          <w:sz w:val="22"/>
          <w:szCs w:val="22"/>
        </w:rPr>
        <w:t>madde</w:t>
      </w:r>
      <w:r w:rsidR="004D2DB7">
        <w:rPr>
          <w:sz w:val="22"/>
          <w:szCs w:val="22"/>
        </w:rPr>
        <w:t xml:space="preserve"> </w:t>
      </w:r>
      <w:r w:rsidRPr="00A37C4D">
        <w:rPr>
          <w:sz w:val="22"/>
          <w:szCs w:val="22"/>
        </w:rPr>
        <w:t>satın alın</w:t>
      </w:r>
      <w:r w:rsidR="00231A37">
        <w:rPr>
          <w:sz w:val="22"/>
          <w:szCs w:val="22"/>
        </w:rPr>
        <w:t>acaktır</w:t>
      </w:r>
      <w:r w:rsidRPr="00A37C4D">
        <w:rPr>
          <w:sz w:val="22"/>
          <w:szCs w:val="22"/>
        </w:rPr>
        <w:t>.</w:t>
      </w:r>
    </w:p>
    <w:p w:rsidR="00893420" w:rsidRPr="00A37C4D" w:rsidRDefault="00893420" w:rsidP="00D1560A">
      <w:pPr>
        <w:jc w:val="both"/>
        <w:rPr>
          <w:sz w:val="22"/>
          <w:szCs w:val="22"/>
        </w:rPr>
      </w:pPr>
    </w:p>
    <w:p w:rsidR="00893420" w:rsidRPr="00A37C4D" w:rsidRDefault="00893420" w:rsidP="00D1560A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2. İSTEK ve ÖZELLİKLER:</w:t>
      </w:r>
    </w:p>
    <w:p w:rsidR="004E2D28" w:rsidRPr="00A37C4D" w:rsidRDefault="00893420" w:rsidP="00D1560A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2.1</w:t>
      </w:r>
      <w:r w:rsidR="00D1560A" w:rsidRPr="00A37C4D">
        <w:rPr>
          <w:b/>
          <w:sz w:val="22"/>
          <w:szCs w:val="22"/>
        </w:rPr>
        <w:t>-</w:t>
      </w:r>
      <w:r w:rsidRPr="00A37C4D">
        <w:rPr>
          <w:b/>
          <w:sz w:val="22"/>
          <w:szCs w:val="22"/>
        </w:rPr>
        <w:t xml:space="preserve">Grizu Güvenli </w:t>
      </w:r>
      <w:r w:rsidR="004E2D28" w:rsidRPr="00A37C4D">
        <w:rPr>
          <w:b/>
          <w:sz w:val="22"/>
          <w:szCs w:val="22"/>
        </w:rPr>
        <w:t xml:space="preserve">Emülsiyon </w:t>
      </w:r>
      <w:r w:rsidR="00846333" w:rsidRPr="00A37C4D">
        <w:rPr>
          <w:b/>
          <w:sz w:val="22"/>
          <w:szCs w:val="22"/>
        </w:rPr>
        <w:t xml:space="preserve">Dinamit: </w:t>
      </w:r>
    </w:p>
    <w:p w:rsidR="00B429BE" w:rsidRPr="008D4895" w:rsidRDefault="00893420" w:rsidP="00D1560A">
      <w:pPr>
        <w:jc w:val="both"/>
        <w:rPr>
          <w:b/>
          <w:i/>
          <w:sz w:val="22"/>
          <w:szCs w:val="22"/>
        </w:rPr>
      </w:pPr>
      <w:r w:rsidRPr="00A37C4D">
        <w:rPr>
          <w:sz w:val="22"/>
          <w:szCs w:val="22"/>
        </w:rPr>
        <w:t xml:space="preserve">a) Yoğunluk 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  <w:t xml:space="preserve">: </w:t>
      </w:r>
      <w:r w:rsidR="002E368D" w:rsidRPr="00A37C4D">
        <w:rPr>
          <w:sz w:val="22"/>
          <w:szCs w:val="22"/>
        </w:rPr>
        <w:t xml:space="preserve">1.05-1.20 </w:t>
      </w:r>
      <w:r w:rsidRPr="00A37C4D">
        <w:rPr>
          <w:sz w:val="22"/>
          <w:szCs w:val="22"/>
        </w:rPr>
        <w:t>gr/cm</w:t>
      </w:r>
      <w:r w:rsidRPr="00A37C4D">
        <w:rPr>
          <w:sz w:val="22"/>
          <w:szCs w:val="22"/>
          <w:vertAlign w:val="superscript"/>
        </w:rPr>
        <w:t>3</w:t>
      </w:r>
    </w:p>
    <w:p w:rsidR="00952FD1" w:rsidRDefault="00893420" w:rsidP="00D1560A">
      <w:pPr>
        <w:jc w:val="both"/>
        <w:rPr>
          <w:sz w:val="22"/>
          <w:szCs w:val="22"/>
        </w:rPr>
      </w:pPr>
      <w:r w:rsidRPr="00A37C4D">
        <w:rPr>
          <w:sz w:val="22"/>
          <w:szCs w:val="22"/>
        </w:rPr>
        <w:t xml:space="preserve">b) İdeal Patlama Hızı  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="00B429BE">
        <w:rPr>
          <w:sz w:val="22"/>
          <w:szCs w:val="22"/>
        </w:rPr>
        <w:tab/>
      </w:r>
      <w:r w:rsidRPr="00A37C4D">
        <w:rPr>
          <w:sz w:val="22"/>
          <w:szCs w:val="22"/>
        </w:rPr>
        <w:t xml:space="preserve">: </w:t>
      </w:r>
      <w:r w:rsidR="00952FD1">
        <w:rPr>
          <w:sz w:val="22"/>
          <w:szCs w:val="22"/>
        </w:rPr>
        <w:t xml:space="preserve">Min.3200 </w:t>
      </w:r>
      <w:r w:rsidRPr="00A37C4D">
        <w:rPr>
          <w:sz w:val="22"/>
          <w:szCs w:val="22"/>
        </w:rPr>
        <w:t>m/s</w:t>
      </w:r>
    </w:p>
    <w:p w:rsidR="0096692A" w:rsidRDefault="00893420" w:rsidP="00D1560A">
      <w:pPr>
        <w:jc w:val="both"/>
        <w:rPr>
          <w:sz w:val="22"/>
          <w:szCs w:val="22"/>
        </w:rPr>
      </w:pPr>
      <w:r w:rsidRPr="00A37C4D">
        <w:rPr>
          <w:sz w:val="22"/>
          <w:szCs w:val="22"/>
        </w:rPr>
        <w:t xml:space="preserve">c) İdeal Patlama Basıncı 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  <w:t xml:space="preserve">: </w:t>
      </w:r>
      <w:r w:rsidR="00952FD1" w:rsidRPr="008D4A93">
        <w:rPr>
          <w:sz w:val="22"/>
          <w:szCs w:val="22"/>
        </w:rPr>
        <w:t>2</w:t>
      </w:r>
      <w:r w:rsidR="00AE2931" w:rsidRPr="008D4A93">
        <w:rPr>
          <w:sz w:val="22"/>
          <w:szCs w:val="22"/>
        </w:rPr>
        <w:t xml:space="preserve"> - 7</w:t>
      </w:r>
      <w:r w:rsidRPr="008D4A93">
        <w:rPr>
          <w:sz w:val="22"/>
          <w:szCs w:val="22"/>
        </w:rPr>
        <w:t>GPa</w:t>
      </w:r>
    </w:p>
    <w:p w:rsidR="00E9245D" w:rsidRPr="009948C0" w:rsidRDefault="00893420" w:rsidP="00D1560A">
      <w:pPr>
        <w:jc w:val="both"/>
        <w:rPr>
          <w:b/>
          <w:i/>
          <w:color w:val="FF0000"/>
          <w:sz w:val="22"/>
          <w:szCs w:val="22"/>
        </w:rPr>
      </w:pPr>
      <w:r w:rsidRPr="00A37C4D">
        <w:rPr>
          <w:sz w:val="22"/>
          <w:szCs w:val="22"/>
        </w:rPr>
        <w:t>d)Patlama Sıcaklığı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  <w:t xml:space="preserve">: </w:t>
      </w:r>
      <w:r w:rsidR="002E368D" w:rsidRPr="00A37C4D">
        <w:rPr>
          <w:sz w:val="22"/>
          <w:szCs w:val="22"/>
        </w:rPr>
        <w:t xml:space="preserve">2050-2190 </w:t>
      </w:r>
      <w:proofErr w:type="spellStart"/>
      <w:r w:rsidR="002E368D" w:rsidRPr="00A37C4D">
        <w:rPr>
          <w:sz w:val="22"/>
          <w:szCs w:val="22"/>
        </w:rPr>
        <w:t>K</w:t>
      </w:r>
      <w:r w:rsidRPr="00A37C4D">
        <w:rPr>
          <w:sz w:val="22"/>
          <w:szCs w:val="22"/>
          <w:vertAlign w:val="superscript"/>
        </w:rPr>
        <w:t>o</w:t>
      </w:r>
      <w:proofErr w:type="spellEnd"/>
    </w:p>
    <w:p w:rsidR="00893420" w:rsidRPr="00F802F8" w:rsidRDefault="00893420" w:rsidP="00D46A7A">
      <w:pPr>
        <w:jc w:val="both"/>
        <w:rPr>
          <w:sz w:val="22"/>
          <w:szCs w:val="22"/>
        </w:rPr>
      </w:pPr>
      <w:r w:rsidRPr="00A37C4D">
        <w:t>e) Patlama Reaksiyon Enerjisi</w:t>
      </w:r>
      <w:r w:rsidRPr="00A37C4D">
        <w:tab/>
        <w:t xml:space="preserve">: </w:t>
      </w:r>
      <w:r w:rsidR="00876EC7" w:rsidRPr="00A37C4D">
        <w:t>2600-29</w:t>
      </w:r>
      <w:r w:rsidR="00952FD1">
        <w:t>5</w:t>
      </w:r>
      <w:r w:rsidR="00876EC7" w:rsidRPr="00A37C4D">
        <w:t xml:space="preserve">0 </w:t>
      </w:r>
      <w:r w:rsidR="00952FD1">
        <w:t>K</w:t>
      </w:r>
      <w:r w:rsidRPr="00A37C4D">
        <w:t>J/kg</w:t>
      </w:r>
    </w:p>
    <w:p w:rsidR="00952FD1" w:rsidRDefault="00893420" w:rsidP="00D1560A">
      <w:pPr>
        <w:jc w:val="both"/>
        <w:rPr>
          <w:sz w:val="22"/>
          <w:szCs w:val="22"/>
        </w:rPr>
      </w:pPr>
      <w:r w:rsidRPr="00A37C4D">
        <w:rPr>
          <w:sz w:val="22"/>
          <w:szCs w:val="22"/>
        </w:rPr>
        <w:t xml:space="preserve">f) Gaz Hacmi 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="000046F3"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>:</w:t>
      </w:r>
      <w:r w:rsidR="00876EC7" w:rsidRPr="00A37C4D">
        <w:rPr>
          <w:sz w:val="22"/>
          <w:szCs w:val="22"/>
        </w:rPr>
        <w:t xml:space="preserve">700-820 </w:t>
      </w:r>
      <w:r w:rsidRPr="00A37C4D">
        <w:rPr>
          <w:sz w:val="22"/>
          <w:szCs w:val="22"/>
        </w:rPr>
        <w:t>I/kg</w:t>
      </w:r>
    </w:p>
    <w:p w:rsidR="000972C3" w:rsidRDefault="00876EC7" w:rsidP="00D1560A">
      <w:pPr>
        <w:jc w:val="both"/>
        <w:rPr>
          <w:b/>
          <w:i/>
          <w:sz w:val="22"/>
          <w:szCs w:val="22"/>
        </w:rPr>
      </w:pPr>
      <w:r w:rsidRPr="00A37C4D">
        <w:rPr>
          <w:sz w:val="22"/>
          <w:szCs w:val="22"/>
        </w:rPr>
        <w:t>g</w:t>
      </w:r>
      <w:r w:rsidR="00893420" w:rsidRPr="00A37C4D">
        <w:rPr>
          <w:sz w:val="22"/>
          <w:szCs w:val="22"/>
        </w:rPr>
        <w:t>) İntikal Testi</w:t>
      </w:r>
      <w:r w:rsidRPr="00A37C4D">
        <w:rPr>
          <w:sz w:val="22"/>
          <w:szCs w:val="22"/>
        </w:rPr>
        <w:t xml:space="preserve"> (Açık ortamda)</w:t>
      </w:r>
      <w:r w:rsidRPr="00A37C4D">
        <w:rPr>
          <w:sz w:val="22"/>
          <w:szCs w:val="22"/>
        </w:rPr>
        <w:tab/>
      </w:r>
      <w:r w:rsidR="00D46A7A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 xml:space="preserve">: </w:t>
      </w:r>
      <w:r w:rsidRPr="00A37C4D">
        <w:rPr>
          <w:sz w:val="22"/>
          <w:szCs w:val="22"/>
        </w:rPr>
        <w:t xml:space="preserve">2-3 </w:t>
      </w:r>
      <w:r w:rsidR="00893420" w:rsidRPr="00A37C4D">
        <w:rPr>
          <w:sz w:val="22"/>
          <w:szCs w:val="22"/>
        </w:rPr>
        <w:t>cm</w:t>
      </w:r>
    </w:p>
    <w:p w:rsidR="00893420" w:rsidRPr="00F320A3" w:rsidRDefault="00876EC7" w:rsidP="00D1560A">
      <w:pPr>
        <w:jc w:val="both"/>
        <w:rPr>
          <w:b/>
          <w:i/>
          <w:sz w:val="22"/>
          <w:szCs w:val="22"/>
        </w:rPr>
      </w:pPr>
      <w:r w:rsidRPr="00A37C4D">
        <w:rPr>
          <w:sz w:val="22"/>
          <w:szCs w:val="22"/>
        </w:rPr>
        <w:t>h</w:t>
      </w:r>
      <w:r w:rsidR="00893420" w:rsidRPr="00A37C4D">
        <w:rPr>
          <w:sz w:val="22"/>
          <w:szCs w:val="22"/>
        </w:rPr>
        <w:t>) Suya Dayanıklılık</w:t>
      </w:r>
      <w:r w:rsidR="00893420" w:rsidRPr="00A37C4D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ab/>
        <w:t xml:space="preserve">: </w:t>
      </w:r>
      <w:r w:rsidRPr="00A37C4D">
        <w:rPr>
          <w:sz w:val="22"/>
          <w:szCs w:val="22"/>
        </w:rPr>
        <w:t>iyi-çok iyi</w:t>
      </w:r>
    </w:p>
    <w:p w:rsidR="00893420" w:rsidRPr="003E3AA4" w:rsidRDefault="00876EC7" w:rsidP="00D1560A">
      <w:pPr>
        <w:jc w:val="both"/>
        <w:rPr>
          <w:b/>
          <w:i/>
          <w:color w:val="FF0000"/>
          <w:sz w:val="22"/>
          <w:szCs w:val="22"/>
        </w:rPr>
      </w:pPr>
      <w:r w:rsidRPr="00A37C4D">
        <w:rPr>
          <w:sz w:val="22"/>
          <w:szCs w:val="22"/>
        </w:rPr>
        <w:t>l</w:t>
      </w:r>
      <w:r w:rsidR="00893420" w:rsidRPr="00A37C4D">
        <w:rPr>
          <w:sz w:val="22"/>
          <w:szCs w:val="22"/>
        </w:rPr>
        <w:t>)</w:t>
      </w:r>
      <w:r w:rsidR="0042458B" w:rsidRPr="00A37C4D">
        <w:rPr>
          <w:sz w:val="22"/>
          <w:szCs w:val="22"/>
        </w:rPr>
        <w:t>Isıya Dayanıklılık</w:t>
      </w:r>
      <w:r w:rsidR="0042458B" w:rsidRPr="00A37C4D">
        <w:rPr>
          <w:sz w:val="22"/>
          <w:szCs w:val="22"/>
        </w:rPr>
        <w:tab/>
      </w:r>
      <w:r w:rsidR="0042458B" w:rsidRPr="00A37C4D">
        <w:rPr>
          <w:sz w:val="22"/>
          <w:szCs w:val="22"/>
        </w:rPr>
        <w:tab/>
      </w:r>
      <w:r w:rsidR="0042458B" w:rsidRPr="00A37C4D">
        <w:rPr>
          <w:sz w:val="22"/>
          <w:szCs w:val="22"/>
        </w:rPr>
        <w:tab/>
        <w:t>:-</w:t>
      </w:r>
      <w:r w:rsidR="001C719A">
        <w:rPr>
          <w:sz w:val="22"/>
          <w:szCs w:val="22"/>
        </w:rPr>
        <w:t>1</w:t>
      </w:r>
      <w:r w:rsidR="00893420" w:rsidRPr="00A37C4D">
        <w:rPr>
          <w:sz w:val="22"/>
          <w:szCs w:val="22"/>
        </w:rPr>
        <w:t xml:space="preserve">0 </w:t>
      </w:r>
      <w:proofErr w:type="spellStart"/>
      <w:r w:rsidR="00893420" w:rsidRPr="00A37C4D">
        <w:rPr>
          <w:sz w:val="22"/>
          <w:szCs w:val="22"/>
          <w:vertAlign w:val="superscript"/>
        </w:rPr>
        <w:t>o</w:t>
      </w:r>
      <w:r w:rsidR="00893420" w:rsidRPr="00A37C4D">
        <w:rPr>
          <w:sz w:val="22"/>
          <w:szCs w:val="22"/>
        </w:rPr>
        <w:t>C</w:t>
      </w:r>
      <w:proofErr w:type="spellEnd"/>
      <w:r w:rsidR="00893420" w:rsidRPr="00A37C4D">
        <w:rPr>
          <w:sz w:val="22"/>
          <w:szCs w:val="22"/>
        </w:rPr>
        <w:t xml:space="preserve"> ile +</w:t>
      </w:r>
      <w:r w:rsidR="0096692A">
        <w:rPr>
          <w:sz w:val="22"/>
          <w:szCs w:val="22"/>
        </w:rPr>
        <w:t>50</w:t>
      </w:r>
      <w:r w:rsidR="00893420" w:rsidRPr="00A37C4D">
        <w:rPr>
          <w:sz w:val="22"/>
          <w:szCs w:val="22"/>
          <w:vertAlign w:val="superscript"/>
        </w:rPr>
        <w:t>o</w:t>
      </w:r>
      <w:r w:rsidR="00893420" w:rsidRPr="00A37C4D">
        <w:rPr>
          <w:sz w:val="22"/>
          <w:szCs w:val="22"/>
        </w:rPr>
        <w:t>C aras</w:t>
      </w:r>
      <w:r w:rsidR="0042458B" w:rsidRPr="00A37C4D">
        <w:rPr>
          <w:sz w:val="22"/>
          <w:szCs w:val="22"/>
        </w:rPr>
        <w:t>ında özelliğini yitirmeyecek</w:t>
      </w:r>
    </w:p>
    <w:p w:rsidR="00EF48E1" w:rsidRPr="00EA447B" w:rsidRDefault="00876EC7" w:rsidP="00DD31CB">
      <w:pPr>
        <w:jc w:val="both"/>
        <w:rPr>
          <w:b/>
          <w:i/>
          <w:sz w:val="22"/>
          <w:szCs w:val="22"/>
        </w:rPr>
      </w:pPr>
      <w:r w:rsidRPr="00A37C4D">
        <w:rPr>
          <w:sz w:val="22"/>
          <w:szCs w:val="22"/>
        </w:rPr>
        <w:t>n</w:t>
      </w:r>
      <w:r w:rsidR="0042458B" w:rsidRPr="00A37C4D">
        <w:rPr>
          <w:sz w:val="22"/>
          <w:szCs w:val="22"/>
        </w:rPr>
        <w:t>) Kartuş Çapı</w:t>
      </w:r>
      <w:r w:rsidR="00893420" w:rsidRPr="00A37C4D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ab/>
      </w:r>
      <w:r w:rsidR="0042458B" w:rsidRPr="00A37C4D">
        <w:rPr>
          <w:sz w:val="22"/>
          <w:szCs w:val="22"/>
        </w:rPr>
        <w:tab/>
      </w:r>
      <w:r w:rsidR="00893420" w:rsidRPr="00A37C4D">
        <w:rPr>
          <w:sz w:val="22"/>
          <w:szCs w:val="22"/>
        </w:rPr>
        <w:t xml:space="preserve">: </w:t>
      </w:r>
      <w:r w:rsidR="0042458B" w:rsidRPr="00A37C4D">
        <w:rPr>
          <w:sz w:val="22"/>
          <w:szCs w:val="22"/>
        </w:rPr>
        <w:t xml:space="preserve">32 </w:t>
      </w:r>
      <w:r w:rsidR="0086020A" w:rsidRPr="00A37C4D">
        <w:rPr>
          <w:sz w:val="22"/>
          <w:szCs w:val="22"/>
        </w:rPr>
        <w:t>mm</w:t>
      </w:r>
      <w:r w:rsidR="001C719A">
        <w:rPr>
          <w:sz w:val="22"/>
          <w:szCs w:val="22"/>
        </w:rPr>
        <w:t xml:space="preserve"> (</w:t>
      </w:r>
      <w:r w:rsidR="001C719A">
        <w:rPr>
          <w:b/>
          <w:i/>
          <w:sz w:val="22"/>
          <w:szCs w:val="22"/>
        </w:rPr>
        <w:t>kartuş ağırlığı</w:t>
      </w:r>
      <w:r w:rsidR="0096692A" w:rsidRPr="0096692A">
        <w:rPr>
          <w:b/>
          <w:i/>
          <w:sz w:val="22"/>
          <w:szCs w:val="22"/>
        </w:rPr>
        <w:t>max.</w:t>
      </w:r>
      <w:r w:rsidR="0096692A">
        <w:rPr>
          <w:b/>
          <w:i/>
          <w:sz w:val="22"/>
          <w:szCs w:val="22"/>
        </w:rPr>
        <w:t>250</w:t>
      </w:r>
      <w:r w:rsidR="006B73B1" w:rsidRPr="00EA447B">
        <w:rPr>
          <w:b/>
          <w:i/>
          <w:sz w:val="22"/>
          <w:szCs w:val="22"/>
        </w:rPr>
        <w:t xml:space="preserve"> gr</w:t>
      </w:r>
      <w:r w:rsidR="001C719A">
        <w:rPr>
          <w:b/>
          <w:i/>
          <w:sz w:val="22"/>
          <w:szCs w:val="22"/>
        </w:rPr>
        <w:t>)</w:t>
      </w:r>
      <w:r w:rsidR="006B73B1" w:rsidRPr="00EA447B">
        <w:rPr>
          <w:b/>
          <w:i/>
          <w:sz w:val="22"/>
          <w:szCs w:val="22"/>
        </w:rPr>
        <w:t>.</w:t>
      </w:r>
    </w:p>
    <w:p w:rsidR="0042458B" w:rsidRPr="00E4445F" w:rsidRDefault="0042458B" w:rsidP="00DD31CB">
      <w:pPr>
        <w:jc w:val="both"/>
        <w:rPr>
          <w:b/>
          <w:i/>
          <w:sz w:val="22"/>
          <w:szCs w:val="22"/>
        </w:rPr>
      </w:pPr>
      <w:r w:rsidRPr="00A37C4D">
        <w:rPr>
          <w:sz w:val="22"/>
          <w:szCs w:val="22"/>
        </w:rPr>
        <w:t>o) Kartuş Boyu</w:t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Pr="00A37C4D">
        <w:rPr>
          <w:sz w:val="22"/>
          <w:szCs w:val="22"/>
        </w:rPr>
        <w:tab/>
      </w:r>
      <w:r w:rsidR="00D46A7A">
        <w:rPr>
          <w:sz w:val="22"/>
          <w:szCs w:val="22"/>
        </w:rPr>
        <w:tab/>
      </w:r>
      <w:r w:rsidRPr="00A37C4D">
        <w:rPr>
          <w:sz w:val="22"/>
          <w:szCs w:val="22"/>
        </w:rPr>
        <w:t>: 200 - 2</w:t>
      </w:r>
      <w:r w:rsidR="0096692A">
        <w:rPr>
          <w:sz w:val="22"/>
          <w:szCs w:val="22"/>
        </w:rPr>
        <w:t>70</w:t>
      </w:r>
      <w:r w:rsidRPr="00A37C4D">
        <w:rPr>
          <w:sz w:val="22"/>
          <w:szCs w:val="22"/>
        </w:rPr>
        <w:t xml:space="preserve"> mm</w:t>
      </w:r>
    </w:p>
    <w:p w:rsidR="001036CE" w:rsidRDefault="0042458B" w:rsidP="00D1560A">
      <w:pPr>
        <w:jc w:val="both"/>
        <w:rPr>
          <w:sz w:val="22"/>
          <w:szCs w:val="22"/>
        </w:rPr>
      </w:pPr>
      <w:r w:rsidRPr="00A37C4D">
        <w:rPr>
          <w:sz w:val="22"/>
          <w:szCs w:val="22"/>
        </w:rPr>
        <w:t>p</w:t>
      </w:r>
      <w:r w:rsidR="00893420" w:rsidRPr="00A37C4D">
        <w:rPr>
          <w:sz w:val="22"/>
          <w:szCs w:val="22"/>
        </w:rPr>
        <w:t xml:space="preserve">) </w:t>
      </w:r>
      <w:proofErr w:type="spellStart"/>
      <w:r w:rsidR="002528F5" w:rsidRPr="00A37C4D">
        <w:rPr>
          <w:sz w:val="22"/>
          <w:szCs w:val="22"/>
        </w:rPr>
        <w:t>D</w:t>
      </w:r>
      <w:r w:rsidR="00D1560A" w:rsidRPr="00A37C4D">
        <w:rPr>
          <w:sz w:val="22"/>
          <w:szCs w:val="22"/>
        </w:rPr>
        <w:t>epolamaömrü</w:t>
      </w:r>
      <w:proofErr w:type="spellEnd"/>
      <w:r w:rsidR="002528F5" w:rsidRPr="00A37C4D">
        <w:rPr>
          <w:sz w:val="22"/>
          <w:szCs w:val="22"/>
        </w:rPr>
        <w:tab/>
      </w:r>
      <w:r w:rsidR="002528F5" w:rsidRPr="00A37C4D">
        <w:rPr>
          <w:sz w:val="22"/>
          <w:szCs w:val="22"/>
        </w:rPr>
        <w:tab/>
      </w:r>
      <w:r w:rsidR="002528F5" w:rsidRPr="00A37C4D">
        <w:rPr>
          <w:sz w:val="22"/>
          <w:szCs w:val="22"/>
        </w:rPr>
        <w:tab/>
      </w:r>
      <w:r w:rsidR="00D1560A" w:rsidRPr="00A37C4D">
        <w:rPr>
          <w:sz w:val="22"/>
          <w:szCs w:val="22"/>
        </w:rPr>
        <w:t>:</w:t>
      </w:r>
      <w:r w:rsidR="002528F5" w:rsidRPr="00A37C4D">
        <w:rPr>
          <w:sz w:val="22"/>
          <w:szCs w:val="22"/>
        </w:rPr>
        <w:t xml:space="preserve">Üretim tarihinden itibaren </w:t>
      </w:r>
      <w:r w:rsidR="00543BDE" w:rsidRPr="00A37C4D">
        <w:rPr>
          <w:sz w:val="22"/>
          <w:szCs w:val="22"/>
        </w:rPr>
        <w:t>min</w:t>
      </w:r>
      <w:r w:rsidR="00CC4644">
        <w:rPr>
          <w:sz w:val="22"/>
          <w:szCs w:val="22"/>
        </w:rPr>
        <w:t xml:space="preserve">. </w:t>
      </w:r>
      <w:r w:rsidR="0096692A">
        <w:rPr>
          <w:sz w:val="22"/>
          <w:szCs w:val="22"/>
        </w:rPr>
        <w:t>6</w:t>
      </w:r>
      <w:r w:rsidR="00543BDE" w:rsidRPr="00A37C4D">
        <w:rPr>
          <w:sz w:val="22"/>
          <w:szCs w:val="22"/>
        </w:rPr>
        <w:t xml:space="preserve"> a</w:t>
      </w:r>
      <w:r w:rsidR="0086020A" w:rsidRPr="00A37C4D">
        <w:rPr>
          <w:sz w:val="22"/>
          <w:szCs w:val="22"/>
        </w:rPr>
        <w:t>y</w:t>
      </w:r>
      <w:r w:rsidR="00CC4644">
        <w:rPr>
          <w:sz w:val="22"/>
          <w:szCs w:val="22"/>
        </w:rPr>
        <w:t>dır.</w:t>
      </w:r>
    </w:p>
    <w:p w:rsidR="00D17D44" w:rsidRPr="00A37C4D" w:rsidRDefault="00893420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2.</w:t>
      </w:r>
      <w:r w:rsidR="004E2D28" w:rsidRPr="00A37C4D">
        <w:rPr>
          <w:b/>
          <w:sz w:val="22"/>
          <w:szCs w:val="22"/>
        </w:rPr>
        <w:t>2</w:t>
      </w:r>
      <w:r w:rsidR="00D1560A" w:rsidRPr="00A37C4D">
        <w:rPr>
          <w:b/>
          <w:sz w:val="22"/>
          <w:szCs w:val="22"/>
        </w:rPr>
        <w:t>-</w:t>
      </w:r>
      <w:r w:rsidRPr="00A37C4D">
        <w:rPr>
          <w:bCs/>
          <w:sz w:val="22"/>
          <w:szCs w:val="22"/>
        </w:rPr>
        <w:t>Kurumumuzun p</w:t>
      </w:r>
      <w:r w:rsidRPr="00A37C4D">
        <w:rPr>
          <w:sz w:val="22"/>
          <w:szCs w:val="22"/>
        </w:rPr>
        <w:t>atlayıcı madde depolam</w:t>
      </w:r>
      <w:r w:rsidR="001B3F7E" w:rsidRPr="00A37C4D">
        <w:rPr>
          <w:sz w:val="22"/>
          <w:szCs w:val="22"/>
        </w:rPr>
        <w:t xml:space="preserve">a kapasitesi ve taşıma ruhsatı </w:t>
      </w:r>
      <w:r w:rsidR="00FE5AC7" w:rsidRPr="00A37C4D">
        <w:rPr>
          <w:sz w:val="22"/>
          <w:szCs w:val="22"/>
        </w:rPr>
        <w:t>1</w:t>
      </w:r>
      <w:r w:rsidR="004E2D28" w:rsidRPr="00A37C4D">
        <w:rPr>
          <w:sz w:val="22"/>
          <w:szCs w:val="22"/>
        </w:rPr>
        <w:t>68</w:t>
      </w:r>
      <w:r w:rsidRPr="00A37C4D">
        <w:rPr>
          <w:sz w:val="22"/>
          <w:szCs w:val="22"/>
        </w:rPr>
        <w:t>tondur. Bu miktar ortalama 3</w:t>
      </w:r>
      <w:r w:rsidR="00D17D44" w:rsidRPr="00A37C4D">
        <w:rPr>
          <w:sz w:val="22"/>
          <w:szCs w:val="22"/>
        </w:rPr>
        <w:t>6</w:t>
      </w:r>
      <w:r w:rsidRPr="00A37C4D">
        <w:rPr>
          <w:sz w:val="22"/>
          <w:szCs w:val="22"/>
        </w:rPr>
        <w:t xml:space="preserve"> haftalık sarfiyat </w:t>
      </w:r>
      <w:r w:rsidR="00E161CE">
        <w:rPr>
          <w:sz w:val="22"/>
          <w:szCs w:val="22"/>
        </w:rPr>
        <w:t xml:space="preserve">miktarı </w:t>
      </w:r>
      <w:r w:rsidRPr="00A37C4D">
        <w:rPr>
          <w:sz w:val="22"/>
          <w:szCs w:val="22"/>
        </w:rPr>
        <w:t xml:space="preserve">olup, ihtiyacın depo kapasitesine göre üretimi aksatmadan karşılayabilmesi </w:t>
      </w:r>
      <w:r w:rsidR="002528F5" w:rsidRPr="00A37C4D">
        <w:rPr>
          <w:sz w:val="22"/>
          <w:szCs w:val="22"/>
        </w:rPr>
        <w:t>için, tedarikçi fir</w:t>
      </w:r>
      <w:r w:rsidR="00400A96">
        <w:rPr>
          <w:sz w:val="22"/>
          <w:szCs w:val="22"/>
        </w:rPr>
        <w:t>manın, en az 1 aylık sarfiyat miktarını</w:t>
      </w:r>
      <w:r w:rsidR="002528F5" w:rsidRPr="00A37C4D">
        <w:rPr>
          <w:sz w:val="22"/>
          <w:szCs w:val="22"/>
        </w:rPr>
        <w:t xml:space="preserve"> karşılayacak </w:t>
      </w:r>
      <w:r w:rsidR="00400A96">
        <w:rPr>
          <w:sz w:val="22"/>
          <w:szCs w:val="22"/>
        </w:rPr>
        <w:t xml:space="preserve">şekilde </w:t>
      </w:r>
      <w:proofErr w:type="spellStart"/>
      <w:r w:rsidRPr="00A37C4D">
        <w:rPr>
          <w:sz w:val="22"/>
          <w:szCs w:val="22"/>
        </w:rPr>
        <w:t>depolama</w:t>
      </w:r>
      <w:r w:rsidR="00D1560A" w:rsidRPr="00A37C4D">
        <w:rPr>
          <w:sz w:val="22"/>
          <w:szCs w:val="22"/>
        </w:rPr>
        <w:t>imkânına</w:t>
      </w:r>
      <w:proofErr w:type="spellEnd"/>
      <w:r w:rsidR="00846333" w:rsidRPr="00A37C4D">
        <w:rPr>
          <w:sz w:val="22"/>
          <w:szCs w:val="22"/>
        </w:rPr>
        <w:t xml:space="preserve"> sahip olması gerekmektedir.</w:t>
      </w:r>
    </w:p>
    <w:p w:rsidR="00D17D44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2.</w:t>
      </w:r>
      <w:r w:rsidR="00D55B35" w:rsidRPr="00A37C4D">
        <w:rPr>
          <w:b/>
          <w:sz w:val="22"/>
          <w:szCs w:val="22"/>
        </w:rPr>
        <w:t>3</w:t>
      </w:r>
      <w:r w:rsidRPr="00A37C4D">
        <w:rPr>
          <w:b/>
          <w:sz w:val="22"/>
          <w:szCs w:val="22"/>
        </w:rPr>
        <w:t>-</w:t>
      </w:r>
      <w:r w:rsidR="007968A3">
        <w:rPr>
          <w:sz w:val="22"/>
          <w:szCs w:val="22"/>
        </w:rPr>
        <w:t>Firmalar,</w:t>
      </w:r>
      <w:r w:rsidR="00893420" w:rsidRPr="00A37C4D">
        <w:rPr>
          <w:sz w:val="22"/>
          <w:szCs w:val="22"/>
        </w:rPr>
        <w:t xml:space="preserve"> patlayıcı taşıma ruhsatlı ve nakliye sigortalı araçları olduğunu teklifinde açıkça belirterek taahhüt edecektir. </w:t>
      </w:r>
      <w:r w:rsidR="00E161CE">
        <w:rPr>
          <w:sz w:val="22"/>
          <w:szCs w:val="22"/>
        </w:rPr>
        <w:t xml:space="preserve">Taahhüt edemeyen </w:t>
      </w:r>
      <w:r w:rsidR="00893420" w:rsidRPr="00A37C4D">
        <w:rPr>
          <w:sz w:val="22"/>
          <w:szCs w:val="22"/>
        </w:rPr>
        <w:t>firmanın teklifi değ</w:t>
      </w:r>
      <w:r w:rsidR="00846333" w:rsidRPr="00A37C4D">
        <w:rPr>
          <w:sz w:val="22"/>
          <w:szCs w:val="22"/>
        </w:rPr>
        <w:t>erlendirme dışı bırakılacaktır.</w:t>
      </w:r>
    </w:p>
    <w:p w:rsidR="00D17D44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2.</w:t>
      </w:r>
      <w:r w:rsidR="00D55B35" w:rsidRPr="00A37C4D">
        <w:rPr>
          <w:b/>
          <w:sz w:val="22"/>
          <w:szCs w:val="22"/>
        </w:rPr>
        <w:t>4</w:t>
      </w:r>
      <w:r w:rsidRPr="00A37C4D">
        <w:rPr>
          <w:b/>
          <w:sz w:val="22"/>
          <w:szCs w:val="22"/>
        </w:rPr>
        <w:t>-</w:t>
      </w:r>
      <w:r w:rsidR="00D17D44" w:rsidRPr="00A37C4D">
        <w:rPr>
          <w:sz w:val="22"/>
          <w:szCs w:val="22"/>
        </w:rPr>
        <w:t xml:space="preserve">Her ne </w:t>
      </w:r>
      <w:r w:rsidR="00893420" w:rsidRPr="00A37C4D">
        <w:rPr>
          <w:sz w:val="22"/>
          <w:szCs w:val="22"/>
        </w:rPr>
        <w:t xml:space="preserve">kadar patlayıcı madde ihtiyacı haftalık </w:t>
      </w:r>
      <w:r w:rsidR="00FE47F0" w:rsidRPr="003D785A">
        <w:rPr>
          <w:sz w:val="22"/>
          <w:szCs w:val="22"/>
        </w:rPr>
        <w:t>yaklaşık</w:t>
      </w:r>
      <w:r w:rsidR="008D07E5" w:rsidRPr="00A37C4D">
        <w:rPr>
          <w:sz w:val="22"/>
          <w:szCs w:val="22"/>
        </w:rPr>
        <w:t>4</w:t>
      </w:r>
      <w:r w:rsidR="00893420" w:rsidRPr="00A37C4D">
        <w:rPr>
          <w:sz w:val="22"/>
          <w:szCs w:val="22"/>
        </w:rPr>
        <w:t xml:space="preserve"> ton ise de teslimata ilişkin </w:t>
      </w:r>
      <w:proofErr w:type="spellStart"/>
      <w:r w:rsidR="00893420" w:rsidRPr="00A37C4D">
        <w:rPr>
          <w:sz w:val="22"/>
          <w:szCs w:val="22"/>
        </w:rPr>
        <w:t>termin</w:t>
      </w:r>
      <w:proofErr w:type="spellEnd"/>
      <w:r w:rsidR="00893420" w:rsidRPr="00A37C4D">
        <w:rPr>
          <w:sz w:val="22"/>
          <w:szCs w:val="22"/>
        </w:rPr>
        <w:t xml:space="preserve">, </w:t>
      </w:r>
      <w:r w:rsidR="00D17D44" w:rsidRPr="00A37C4D">
        <w:rPr>
          <w:sz w:val="22"/>
          <w:szCs w:val="22"/>
        </w:rPr>
        <w:t>k</w:t>
      </w:r>
      <w:r w:rsidR="00893420" w:rsidRPr="00A37C4D">
        <w:rPr>
          <w:sz w:val="22"/>
          <w:szCs w:val="22"/>
        </w:rPr>
        <w:t>urumumuz</w:t>
      </w:r>
      <w:r w:rsidR="00BE270C">
        <w:rPr>
          <w:sz w:val="22"/>
          <w:szCs w:val="22"/>
        </w:rPr>
        <w:t>un</w:t>
      </w:r>
      <w:r w:rsidR="00893420" w:rsidRPr="00A37C4D">
        <w:rPr>
          <w:sz w:val="22"/>
          <w:szCs w:val="22"/>
        </w:rPr>
        <w:t xml:space="preserve"> depo kapasitesi</w:t>
      </w:r>
      <w:r w:rsidR="00BE270C">
        <w:rPr>
          <w:sz w:val="22"/>
          <w:szCs w:val="22"/>
        </w:rPr>
        <w:t xml:space="preserve">ne </w:t>
      </w:r>
      <w:proofErr w:type="spellStart"/>
      <w:proofErr w:type="gramStart"/>
      <w:r w:rsidR="00BE270C">
        <w:rPr>
          <w:sz w:val="22"/>
          <w:szCs w:val="22"/>
        </w:rPr>
        <w:t>göre</w:t>
      </w:r>
      <w:r w:rsidR="00893420" w:rsidRPr="00A37C4D">
        <w:rPr>
          <w:sz w:val="22"/>
          <w:szCs w:val="22"/>
        </w:rPr>
        <w:t>belirleyeceğinden</w:t>
      </w:r>
      <w:r w:rsidR="00BE270C">
        <w:rPr>
          <w:sz w:val="22"/>
          <w:szCs w:val="22"/>
        </w:rPr>
        <w:t>,tesbit</w:t>
      </w:r>
      <w:proofErr w:type="spellEnd"/>
      <w:proofErr w:type="gramEnd"/>
      <w:r w:rsidR="00BE270C">
        <w:rPr>
          <w:sz w:val="22"/>
          <w:szCs w:val="22"/>
        </w:rPr>
        <w:t xml:space="preserve"> edilen dinamit alım ruhsatı ve depo tutanakları firmaya gönderilecek olup firmanın siparişe müteakip talep edilen miktarı 1 gün içinde </w:t>
      </w:r>
      <w:proofErr w:type="spellStart"/>
      <w:r w:rsidR="00BE270C">
        <w:rPr>
          <w:sz w:val="22"/>
          <w:szCs w:val="22"/>
        </w:rPr>
        <w:t>teslm</w:t>
      </w:r>
      <w:proofErr w:type="spellEnd"/>
      <w:r w:rsidR="00BE270C">
        <w:rPr>
          <w:sz w:val="22"/>
          <w:szCs w:val="22"/>
        </w:rPr>
        <w:t xml:space="preserve"> etmesi gerekmektedir.</w:t>
      </w:r>
    </w:p>
    <w:p w:rsidR="00DD31CB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2.</w:t>
      </w:r>
      <w:r w:rsidR="00D55B35" w:rsidRPr="00A37C4D">
        <w:rPr>
          <w:b/>
          <w:sz w:val="22"/>
          <w:szCs w:val="22"/>
        </w:rPr>
        <w:t>5</w:t>
      </w:r>
      <w:r w:rsidRPr="00A37C4D">
        <w:rPr>
          <w:b/>
          <w:sz w:val="22"/>
          <w:szCs w:val="22"/>
        </w:rPr>
        <w:t>-</w:t>
      </w:r>
      <w:r w:rsidR="00893420" w:rsidRPr="00A37C4D">
        <w:rPr>
          <w:sz w:val="22"/>
          <w:szCs w:val="22"/>
        </w:rPr>
        <w:t>İstenilen patlayıcı madde şartnamede belirtilen sürede getirilmediği tak</w:t>
      </w:r>
      <w:r w:rsidRPr="00A37C4D">
        <w:rPr>
          <w:sz w:val="22"/>
          <w:szCs w:val="22"/>
        </w:rPr>
        <w:t>dir</w:t>
      </w:r>
      <w:r w:rsidR="00893420" w:rsidRPr="00A37C4D">
        <w:rPr>
          <w:sz w:val="22"/>
          <w:szCs w:val="22"/>
        </w:rPr>
        <w:t>de her gün için s</w:t>
      </w:r>
      <w:r w:rsidR="0051633C" w:rsidRPr="00A37C4D">
        <w:rPr>
          <w:sz w:val="22"/>
          <w:szCs w:val="22"/>
        </w:rPr>
        <w:t xml:space="preserve">özleşme bedelinin % 0,1 </w:t>
      </w:r>
      <w:r w:rsidR="00893420" w:rsidRPr="00A37C4D">
        <w:rPr>
          <w:sz w:val="22"/>
          <w:szCs w:val="22"/>
        </w:rPr>
        <w:t xml:space="preserve">(binde bir) oranında </w:t>
      </w:r>
      <w:r w:rsidR="008D07E5" w:rsidRPr="00A37C4D">
        <w:rPr>
          <w:sz w:val="22"/>
          <w:szCs w:val="22"/>
        </w:rPr>
        <w:t>para cezası uygulanacak</w:t>
      </w:r>
      <w:r w:rsidR="00893420" w:rsidRPr="00A37C4D">
        <w:rPr>
          <w:sz w:val="22"/>
          <w:szCs w:val="22"/>
        </w:rPr>
        <w:t xml:space="preserve"> ol</w:t>
      </w:r>
      <w:r w:rsidR="008D07E5" w:rsidRPr="00A37C4D">
        <w:rPr>
          <w:sz w:val="22"/>
          <w:szCs w:val="22"/>
        </w:rPr>
        <w:t>up bu ceza iade edilmeyecektir.</w:t>
      </w:r>
    </w:p>
    <w:p w:rsidR="00D55B35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2.</w:t>
      </w:r>
      <w:r w:rsidR="008D07E5" w:rsidRPr="00A37C4D">
        <w:rPr>
          <w:b/>
          <w:sz w:val="22"/>
          <w:szCs w:val="22"/>
        </w:rPr>
        <w:t>6</w:t>
      </w:r>
      <w:r w:rsidRPr="00A37C4D">
        <w:rPr>
          <w:b/>
          <w:sz w:val="22"/>
          <w:szCs w:val="22"/>
        </w:rPr>
        <w:t>-</w:t>
      </w:r>
      <w:r w:rsidR="00893420" w:rsidRPr="00A37C4D">
        <w:rPr>
          <w:sz w:val="22"/>
          <w:szCs w:val="22"/>
        </w:rPr>
        <w:t xml:space="preserve">Firma teklifini </w:t>
      </w:r>
      <w:r w:rsidR="00300FB7" w:rsidRPr="00A37C4D">
        <w:rPr>
          <w:sz w:val="22"/>
          <w:szCs w:val="22"/>
        </w:rPr>
        <w:t>'</w:t>
      </w:r>
      <w:r w:rsidR="00D55B35" w:rsidRPr="00A37C4D">
        <w:rPr>
          <w:sz w:val="22"/>
          <w:szCs w:val="22"/>
        </w:rPr>
        <w:t>kg</w:t>
      </w:r>
      <w:r w:rsidR="00300FB7" w:rsidRPr="00A37C4D">
        <w:rPr>
          <w:sz w:val="22"/>
          <w:szCs w:val="22"/>
        </w:rPr>
        <w:t>'</w:t>
      </w:r>
      <w:r w:rsidR="00846333" w:rsidRPr="00A37C4D">
        <w:rPr>
          <w:sz w:val="22"/>
          <w:szCs w:val="22"/>
        </w:rPr>
        <w:t xml:space="preserve"> olarak verecektir.</w:t>
      </w:r>
    </w:p>
    <w:p w:rsidR="00D55B35" w:rsidRDefault="00D1560A" w:rsidP="00D1560A">
      <w:pPr>
        <w:jc w:val="both"/>
        <w:rPr>
          <w:sz w:val="22"/>
          <w:szCs w:val="22"/>
        </w:rPr>
      </w:pPr>
      <w:r w:rsidRPr="00A37C4D">
        <w:rPr>
          <w:b/>
          <w:bCs/>
          <w:sz w:val="22"/>
          <w:szCs w:val="22"/>
        </w:rPr>
        <w:t>2.</w:t>
      </w:r>
      <w:r w:rsidR="008D07E5" w:rsidRPr="00A37C4D">
        <w:rPr>
          <w:b/>
          <w:bCs/>
          <w:sz w:val="22"/>
          <w:szCs w:val="22"/>
        </w:rPr>
        <w:t>7</w:t>
      </w:r>
      <w:r w:rsidRPr="00A37C4D">
        <w:rPr>
          <w:b/>
          <w:bCs/>
          <w:sz w:val="22"/>
          <w:szCs w:val="22"/>
        </w:rPr>
        <w:t>-</w:t>
      </w:r>
      <w:r w:rsidR="00893420" w:rsidRPr="00A37C4D">
        <w:rPr>
          <w:sz w:val="22"/>
          <w:szCs w:val="22"/>
        </w:rPr>
        <w:t>Teklif verecek firma yetkili makamlardan aldığı işletme belgelerini teklifine ekleyecektir. Ayrıca teklif verdikleri patlayıcılar için</w:t>
      </w:r>
      <w:r w:rsidR="00E2624A">
        <w:rPr>
          <w:sz w:val="22"/>
          <w:szCs w:val="22"/>
        </w:rPr>
        <w:t xml:space="preserve"> AT Tip İnceleme Test Sertifikası</w:t>
      </w:r>
      <w:r w:rsidR="00893420" w:rsidRPr="00A37C4D">
        <w:rPr>
          <w:sz w:val="22"/>
          <w:szCs w:val="22"/>
        </w:rPr>
        <w:t xml:space="preserve"> verecekler ve patlayıcılar üzerinde </w:t>
      </w:r>
      <w:r w:rsidR="00D55B35" w:rsidRPr="00A37C4D">
        <w:rPr>
          <w:sz w:val="22"/>
          <w:szCs w:val="22"/>
        </w:rPr>
        <w:t>“</w:t>
      </w:r>
      <w:r w:rsidR="00893420" w:rsidRPr="00A37C4D">
        <w:rPr>
          <w:sz w:val="22"/>
          <w:szCs w:val="22"/>
        </w:rPr>
        <w:t>CE</w:t>
      </w:r>
      <w:r w:rsidR="00D55B35" w:rsidRPr="00A37C4D">
        <w:rPr>
          <w:sz w:val="22"/>
          <w:szCs w:val="22"/>
        </w:rPr>
        <w:t>”</w:t>
      </w:r>
      <w:r w:rsidR="00846333" w:rsidRPr="00A37C4D">
        <w:rPr>
          <w:sz w:val="22"/>
          <w:szCs w:val="22"/>
        </w:rPr>
        <w:t xml:space="preserve"> işareti olacaktır.</w:t>
      </w:r>
    </w:p>
    <w:p w:rsidR="00D55B35" w:rsidRPr="00D63561" w:rsidRDefault="008D07E5" w:rsidP="00D1560A">
      <w:pPr>
        <w:jc w:val="both"/>
        <w:rPr>
          <w:b/>
          <w:color w:val="FF0000"/>
          <w:sz w:val="22"/>
          <w:szCs w:val="22"/>
        </w:rPr>
      </w:pPr>
      <w:r w:rsidRPr="008D4A93">
        <w:rPr>
          <w:b/>
          <w:sz w:val="22"/>
          <w:szCs w:val="22"/>
        </w:rPr>
        <w:t>2.8</w:t>
      </w:r>
      <w:r w:rsidR="00D55B35" w:rsidRPr="008D4A93">
        <w:rPr>
          <w:b/>
          <w:sz w:val="22"/>
          <w:szCs w:val="22"/>
        </w:rPr>
        <w:t xml:space="preserve">- </w:t>
      </w:r>
      <w:r w:rsidR="00D11A61" w:rsidRPr="008D4A93">
        <w:rPr>
          <w:sz w:val="22"/>
          <w:szCs w:val="22"/>
        </w:rPr>
        <w:t xml:space="preserve">Patlayıcıların </w:t>
      </w:r>
      <w:r w:rsidR="004A3E7A" w:rsidRPr="008D4A93">
        <w:rPr>
          <w:sz w:val="22"/>
          <w:szCs w:val="22"/>
        </w:rPr>
        <w:t xml:space="preserve">uluslararası </w:t>
      </w:r>
      <w:r w:rsidR="00D11A61" w:rsidRPr="008D4A93">
        <w:rPr>
          <w:sz w:val="22"/>
          <w:szCs w:val="22"/>
        </w:rPr>
        <w:t>geçerliliği olan bağımsız enstitülerde ( Almanya BAM, Fransa INERİS, Polonya G</w:t>
      </w:r>
      <w:r w:rsidR="003D785A">
        <w:rPr>
          <w:sz w:val="22"/>
          <w:szCs w:val="22"/>
        </w:rPr>
        <w:t>IG, İngiltere HSE, ABD IME vb.)</w:t>
      </w:r>
      <w:r w:rsidR="003D785A" w:rsidRPr="008D4A93">
        <w:rPr>
          <w:sz w:val="22"/>
          <w:szCs w:val="22"/>
        </w:rPr>
        <w:t>% 9,5 CH</w:t>
      </w:r>
      <w:r w:rsidR="003D785A" w:rsidRPr="008D4A93">
        <w:rPr>
          <w:sz w:val="22"/>
          <w:szCs w:val="22"/>
          <w:vertAlign w:val="subscript"/>
        </w:rPr>
        <w:t>4</w:t>
      </w:r>
      <w:r w:rsidR="003D785A" w:rsidRPr="008D4A93">
        <w:rPr>
          <w:sz w:val="22"/>
          <w:szCs w:val="22"/>
        </w:rPr>
        <w:t>ortamında</w:t>
      </w:r>
      <w:r w:rsidR="00D11A61" w:rsidRPr="008D4A93">
        <w:rPr>
          <w:sz w:val="22"/>
          <w:szCs w:val="22"/>
        </w:rPr>
        <w:t>yapılmış “Galeri Testi Sertifikası”</w:t>
      </w:r>
      <w:r w:rsidR="00740726">
        <w:rPr>
          <w:sz w:val="22"/>
          <w:szCs w:val="22"/>
        </w:rPr>
        <w:t xml:space="preserve"> </w:t>
      </w:r>
      <w:r w:rsidR="00BB19DA">
        <w:rPr>
          <w:sz w:val="22"/>
          <w:szCs w:val="22"/>
        </w:rPr>
        <w:t>buluna</w:t>
      </w:r>
      <w:r w:rsidR="003D785A">
        <w:rPr>
          <w:sz w:val="22"/>
          <w:szCs w:val="22"/>
        </w:rPr>
        <w:t>cak ve bu sertifikaya</w:t>
      </w:r>
      <w:r w:rsidR="00740726">
        <w:rPr>
          <w:sz w:val="22"/>
          <w:szCs w:val="22"/>
        </w:rPr>
        <w:t xml:space="preserve"> </w:t>
      </w:r>
      <w:r w:rsidR="003D785A">
        <w:rPr>
          <w:sz w:val="22"/>
          <w:szCs w:val="22"/>
        </w:rPr>
        <w:t>ait raporlar dosyaya eklenecektir.</w:t>
      </w:r>
      <w:r w:rsidR="00D86ACE">
        <w:rPr>
          <w:sz w:val="22"/>
          <w:szCs w:val="22"/>
        </w:rPr>
        <w:t xml:space="preserve"> </w:t>
      </w:r>
      <w:r w:rsidR="00AE2931" w:rsidRPr="008D4A93">
        <w:rPr>
          <w:b/>
          <w:sz w:val="23"/>
          <w:szCs w:val="23"/>
          <w:shd w:val="clear" w:color="auto" w:fill="FFFFFF"/>
        </w:rPr>
        <w:t>Bah</w:t>
      </w:r>
      <w:r w:rsidR="00BB19DA">
        <w:rPr>
          <w:b/>
          <w:sz w:val="23"/>
          <w:szCs w:val="23"/>
          <w:shd w:val="clear" w:color="auto" w:fill="FFFFFF"/>
        </w:rPr>
        <w:t>si geçen sertifika ve raporlar</w:t>
      </w:r>
      <w:r w:rsidR="00AE2931" w:rsidRPr="008D4A93">
        <w:rPr>
          <w:b/>
          <w:sz w:val="23"/>
          <w:szCs w:val="23"/>
          <w:shd w:val="clear" w:color="auto" w:fill="FFFFFF"/>
        </w:rPr>
        <w:t xml:space="preserve"> yeminli tercüman tarafından Türkçe</w:t>
      </w:r>
      <w:r w:rsidR="00BB19DA">
        <w:rPr>
          <w:b/>
          <w:sz w:val="23"/>
          <w:szCs w:val="23"/>
          <w:shd w:val="clear" w:color="auto" w:fill="FFFFFF"/>
        </w:rPr>
        <w:t>ye</w:t>
      </w:r>
      <w:r w:rsidR="00740726">
        <w:rPr>
          <w:b/>
          <w:sz w:val="23"/>
          <w:szCs w:val="23"/>
          <w:shd w:val="clear" w:color="auto" w:fill="FFFFFF"/>
        </w:rPr>
        <w:t xml:space="preserve"> </w:t>
      </w:r>
      <w:r w:rsidR="00BB19DA">
        <w:rPr>
          <w:b/>
          <w:sz w:val="23"/>
          <w:szCs w:val="23"/>
          <w:shd w:val="clear" w:color="auto" w:fill="FFFFFF"/>
        </w:rPr>
        <w:t>çevrilmiş olacak ve Türkçeye çevrilen bu raporlar teklif dosyasında sunulacaktır. Galeri</w:t>
      </w:r>
      <w:r w:rsidR="00AE2931" w:rsidRPr="008D4A93">
        <w:rPr>
          <w:b/>
          <w:sz w:val="23"/>
          <w:szCs w:val="23"/>
          <w:shd w:val="clear" w:color="auto" w:fill="FFFFFF"/>
        </w:rPr>
        <w:t xml:space="preserve"> testi sertifikasında</w:t>
      </w:r>
      <w:r w:rsidR="008D4A93" w:rsidRPr="008D4A93">
        <w:rPr>
          <w:b/>
          <w:sz w:val="23"/>
          <w:szCs w:val="23"/>
          <w:shd w:val="clear" w:color="auto" w:fill="FFFFFF"/>
        </w:rPr>
        <w:t>/raporunda</w:t>
      </w:r>
      <w:r w:rsidR="00AE2931" w:rsidRPr="008D4A93">
        <w:rPr>
          <w:b/>
          <w:sz w:val="23"/>
          <w:szCs w:val="23"/>
          <w:shd w:val="clear" w:color="auto" w:fill="FFFFFF"/>
        </w:rPr>
        <w:t xml:space="preserve"> açık bir ifade ile “metan bulunan ocaklarda kullanılmasının uygun” olduğu belirtil</w:t>
      </w:r>
      <w:r w:rsidR="00EE05C9" w:rsidRPr="008D4A93">
        <w:rPr>
          <w:b/>
          <w:sz w:val="23"/>
          <w:szCs w:val="23"/>
          <w:shd w:val="clear" w:color="auto" w:fill="FFFFFF"/>
        </w:rPr>
        <w:t>ecektir.</w:t>
      </w:r>
    </w:p>
    <w:p w:rsidR="00FE47F0" w:rsidRPr="00A37C4D" w:rsidRDefault="00FE47F0" w:rsidP="00FE47F0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 xml:space="preserve">2.9- </w:t>
      </w:r>
      <w:r w:rsidRPr="00A37C4D">
        <w:rPr>
          <w:sz w:val="22"/>
          <w:szCs w:val="22"/>
        </w:rPr>
        <w:t>Dinamitler üretim tarihinden itibaren en geç 1 ay içinde idareye teslim edilmiş olacaktır.</w:t>
      </w:r>
    </w:p>
    <w:p w:rsidR="00C50053" w:rsidRPr="00A37C4D" w:rsidRDefault="00C50053" w:rsidP="00D1560A">
      <w:pPr>
        <w:jc w:val="both"/>
        <w:rPr>
          <w:b/>
          <w:bCs/>
          <w:sz w:val="22"/>
          <w:szCs w:val="22"/>
        </w:rPr>
      </w:pPr>
    </w:p>
    <w:p w:rsidR="005B15E8" w:rsidRDefault="00893420" w:rsidP="005B15E8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3. AMBALAJ:</w:t>
      </w:r>
    </w:p>
    <w:p w:rsidR="00F30AB8" w:rsidRPr="00A37C4D" w:rsidRDefault="00F30AB8" w:rsidP="005B15E8">
      <w:pPr>
        <w:jc w:val="both"/>
        <w:rPr>
          <w:b/>
          <w:sz w:val="22"/>
          <w:szCs w:val="22"/>
        </w:rPr>
      </w:pPr>
      <w:r>
        <w:t>3.1-</w:t>
      </w:r>
      <w:r w:rsidR="00F54ED6">
        <w:t>Dinamitlerle ilgili</w:t>
      </w:r>
      <w:r>
        <w:t xml:space="preserve"> yönetmeliklere ve talimatlara uygun olarak nakledilecek ve depolanacaktır. Ambalajlar taşıma ve depolama sırasında yırtılmay</w:t>
      </w:r>
      <w:r w:rsidR="00B83BE5">
        <w:t xml:space="preserve">a ve </w:t>
      </w:r>
      <w:r>
        <w:t>patlamaya</w:t>
      </w:r>
      <w:r w:rsidR="00B83BE5">
        <w:t xml:space="preserve"> neden olmayacak</w:t>
      </w:r>
      <w:r>
        <w:t xml:space="preserve"> özellikte </w:t>
      </w:r>
      <w:proofErr w:type="spellStart"/>
      <w:proofErr w:type="gramStart"/>
      <w:r>
        <w:t>olacaktır.</w:t>
      </w:r>
      <w:r w:rsidR="00417AB2" w:rsidRPr="008D4A93">
        <w:t>Kullanım</w:t>
      </w:r>
      <w:proofErr w:type="spellEnd"/>
      <w:proofErr w:type="gramEnd"/>
      <w:r w:rsidR="00417AB2" w:rsidRPr="008D4A93">
        <w:t xml:space="preserve"> esnasında açılan kutularda yırtık ve/veya patlak olan patlayıcı maddeler yüklenici tarafından iade alınıp yenileriyle değiştirilecektir.</w:t>
      </w:r>
    </w:p>
    <w:p w:rsidR="00893420" w:rsidRPr="00160601" w:rsidRDefault="00F30AB8" w:rsidP="00D156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3.2-</w:t>
      </w:r>
      <w:r w:rsidR="00D55B35" w:rsidRPr="00A37C4D">
        <w:rPr>
          <w:sz w:val="22"/>
          <w:szCs w:val="22"/>
        </w:rPr>
        <w:t xml:space="preserve">Ambalaj ve dinamit lokumları </w:t>
      </w:r>
      <w:r w:rsidR="00D55B35" w:rsidRPr="00A37C4D">
        <w:rPr>
          <w:b/>
          <w:sz w:val="22"/>
          <w:szCs w:val="22"/>
        </w:rPr>
        <w:t>Emniyet</w:t>
      </w:r>
      <w:r w:rsidR="00831E9C" w:rsidRPr="00A37C4D">
        <w:rPr>
          <w:b/>
          <w:sz w:val="22"/>
          <w:szCs w:val="22"/>
        </w:rPr>
        <w:t xml:space="preserve"> Genel Müdürlüğünü Özel Güvenlik Daire Başkanlığının 21.11.2018 tarih ve 47227715.68373.62664 sayılı yazısı ile hayata geçirilen Patlayıcı Madde Bilgi Sistemine (PATBİS) uygun olacaktır.</w:t>
      </w:r>
    </w:p>
    <w:p w:rsidR="0096692A" w:rsidRPr="00F00875" w:rsidRDefault="00F30AB8" w:rsidP="00D1560A">
      <w:pPr>
        <w:jc w:val="both"/>
        <w:rPr>
          <w:sz w:val="22"/>
          <w:szCs w:val="22"/>
        </w:rPr>
      </w:pPr>
      <w:r w:rsidRPr="00F30AB8">
        <w:rPr>
          <w:sz w:val="22"/>
          <w:szCs w:val="22"/>
        </w:rPr>
        <w:t>3.3-Patlayıcı madde ambalajı üzerinde ebat, ağırlık, miktar, özellik</w:t>
      </w:r>
      <w:r w:rsidR="00CC1BAF">
        <w:rPr>
          <w:sz w:val="22"/>
          <w:szCs w:val="22"/>
        </w:rPr>
        <w:t>,</w:t>
      </w:r>
      <w:r w:rsidRPr="00F30AB8">
        <w:rPr>
          <w:sz w:val="22"/>
          <w:szCs w:val="22"/>
        </w:rPr>
        <w:t xml:space="preserve"> risk faktörleri ve </w:t>
      </w:r>
      <w:r w:rsidR="00532486" w:rsidRPr="00F30AB8">
        <w:rPr>
          <w:sz w:val="22"/>
          <w:szCs w:val="22"/>
        </w:rPr>
        <w:t>uluslararası</w:t>
      </w:r>
      <w:r w:rsidR="00C56323">
        <w:rPr>
          <w:sz w:val="22"/>
          <w:szCs w:val="22"/>
        </w:rPr>
        <w:t xml:space="preserve"> tehlike sınıf, rumuz ve amblem </w:t>
      </w:r>
      <w:proofErr w:type="spellStart"/>
      <w:r w:rsidR="00C56323">
        <w:rPr>
          <w:sz w:val="22"/>
          <w:szCs w:val="22"/>
        </w:rPr>
        <w:t>vb.bilgiler</w:t>
      </w:r>
      <w:proofErr w:type="spellEnd"/>
      <w:r w:rsidRPr="00F30AB8">
        <w:rPr>
          <w:sz w:val="22"/>
          <w:szCs w:val="22"/>
        </w:rPr>
        <w:t xml:space="preserve"> belirtilecektir. </w:t>
      </w:r>
    </w:p>
    <w:p w:rsidR="0096692A" w:rsidRDefault="0096692A" w:rsidP="00D1560A">
      <w:pPr>
        <w:jc w:val="both"/>
        <w:rPr>
          <w:b/>
          <w:sz w:val="22"/>
          <w:szCs w:val="22"/>
        </w:rPr>
      </w:pPr>
    </w:p>
    <w:p w:rsidR="00893420" w:rsidRDefault="00893420" w:rsidP="00D1560A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4. TAŞIMA ve TESLİM:</w:t>
      </w:r>
    </w:p>
    <w:p w:rsidR="00DA4B7A" w:rsidRPr="00A37C4D" w:rsidRDefault="00D1560A" w:rsidP="00DE6A45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>4.1-</w:t>
      </w:r>
      <w:r w:rsidR="003D7627">
        <w:rPr>
          <w:b/>
          <w:sz w:val="22"/>
          <w:szCs w:val="22"/>
        </w:rPr>
        <w:t>Dinamitlerin nakliyesi yüklenici firmaya aittir. Dinamitler her türlü mevsim şartlarında,</w:t>
      </w:r>
      <w:r w:rsidR="00DE6A45" w:rsidRPr="00A37C4D">
        <w:rPr>
          <w:b/>
          <w:sz w:val="22"/>
          <w:szCs w:val="22"/>
        </w:rPr>
        <w:t xml:space="preserve"> ADR</w:t>
      </w:r>
      <w:r w:rsidR="003D7627">
        <w:rPr>
          <w:b/>
          <w:sz w:val="22"/>
          <w:szCs w:val="22"/>
        </w:rPr>
        <w:t xml:space="preserve"> araç ve </w:t>
      </w:r>
      <w:r w:rsidR="00DE6A45" w:rsidRPr="00A37C4D">
        <w:rPr>
          <w:b/>
          <w:sz w:val="22"/>
          <w:szCs w:val="22"/>
        </w:rPr>
        <w:t xml:space="preserve"> SRC5 belgeli sürücü tarafından </w:t>
      </w:r>
      <w:r w:rsidR="003D7627">
        <w:rPr>
          <w:b/>
          <w:sz w:val="22"/>
          <w:szCs w:val="22"/>
        </w:rPr>
        <w:t xml:space="preserve">bizzat ilgili Müesseselerin patlayıcı madde depolarına teslim </w:t>
      </w:r>
      <w:proofErr w:type="spellStart"/>
      <w:proofErr w:type="gramStart"/>
      <w:r w:rsidR="003D7627">
        <w:rPr>
          <w:b/>
          <w:sz w:val="22"/>
          <w:szCs w:val="22"/>
        </w:rPr>
        <w:t>edilecektir.</w:t>
      </w:r>
      <w:r w:rsidR="003A119E">
        <w:rPr>
          <w:b/>
          <w:sz w:val="22"/>
          <w:szCs w:val="22"/>
        </w:rPr>
        <w:t>Dinamitlerin</w:t>
      </w:r>
      <w:proofErr w:type="spellEnd"/>
      <w:proofErr w:type="gramEnd"/>
      <w:r w:rsidR="003A119E">
        <w:rPr>
          <w:b/>
          <w:sz w:val="22"/>
          <w:szCs w:val="22"/>
        </w:rPr>
        <w:t xml:space="preserve"> depolara nakli </w:t>
      </w:r>
      <w:proofErr w:type="spellStart"/>
      <w:r w:rsidR="003A119E">
        <w:rPr>
          <w:b/>
          <w:sz w:val="22"/>
          <w:szCs w:val="22"/>
        </w:rPr>
        <w:t>konısundaki</w:t>
      </w:r>
      <w:proofErr w:type="spellEnd"/>
      <w:r w:rsidR="003A119E">
        <w:rPr>
          <w:b/>
          <w:sz w:val="22"/>
          <w:szCs w:val="22"/>
        </w:rPr>
        <w:t xml:space="preserve">  tüm sorumluluk yüklenici firmaya ait olacaktır.</w:t>
      </w:r>
    </w:p>
    <w:p w:rsidR="00DA4B7A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4.2-</w:t>
      </w:r>
      <w:r w:rsidR="003A119E" w:rsidRPr="00A142A1">
        <w:rPr>
          <w:sz w:val="22"/>
          <w:szCs w:val="22"/>
        </w:rPr>
        <w:t>Dinamitle</w:t>
      </w:r>
      <w:r w:rsidR="003A119E" w:rsidRPr="00A142A1">
        <w:rPr>
          <w:b/>
          <w:sz w:val="22"/>
          <w:szCs w:val="22"/>
        </w:rPr>
        <w:t>r</w:t>
      </w:r>
      <w:r w:rsidR="00E909AF" w:rsidRPr="00A37C4D">
        <w:rPr>
          <w:sz w:val="22"/>
          <w:szCs w:val="22"/>
        </w:rPr>
        <w:t>tedarikçi</w:t>
      </w:r>
      <w:r w:rsidR="00DA4B7A" w:rsidRPr="00A37C4D">
        <w:rPr>
          <w:sz w:val="22"/>
          <w:szCs w:val="22"/>
        </w:rPr>
        <w:t xml:space="preserve"> firma ya da idare tarafından görevlendirilen</w:t>
      </w:r>
      <w:r w:rsidR="00893420" w:rsidRPr="00A37C4D">
        <w:rPr>
          <w:sz w:val="22"/>
          <w:szCs w:val="22"/>
        </w:rPr>
        <w:t xml:space="preserve"> güvenlik belgeli </w:t>
      </w:r>
      <w:r w:rsidR="00E909AF" w:rsidRPr="00A37C4D">
        <w:rPr>
          <w:sz w:val="22"/>
          <w:szCs w:val="22"/>
        </w:rPr>
        <w:t>kişiler</w:t>
      </w:r>
      <w:r w:rsidR="00893420" w:rsidRPr="00A37C4D">
        <w:rPr>
          <w:sz w:val="22"/>
          <w:szCs w:val="22"/>
        </w:rPr>
        <w:t xml:space="preserve"> nezaretinde taşınacak olup, </w:t>
      </w:r>
      <w:r w:rsidR="003A119E">
        <w:rPr>
          <w:sz w:val="22"/>
          <w:szCs w:val="22"/>
        </w:rPr>
        <w:t>güvenlik belgesine sahip personel taşıma ve boşaltma esnasında mutlaka orada hazır bulunacaktır.</w:t>
      </w:r>
    </w:p>
    <w:p w:rsidR="00DA4B7A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4.3-</w:t>
      </w:r>
      <w:r w:rsidR="00DF7587" w:rsidRPr="00DF7587">
        <w:rPr>
          <w:sz w:val="22"/>
          <w:szCs w:val="22"/>
        </w:rPr>
        <w:t>Dinamitlerin</w:t>
      </w:r>
      <w:r w:rsidR="00DF7587">
        <w:rPr>
          <w:sz w:val="22"/>
          <w:szCs w:val="22"/>
        </w:rPr>
        <w:t xml:space="preserve"> depolarımıza teslimi, resmi tatil günleri hariç </w:t>
      </w:r>
      <w:r w:rsidR="003A576A" w:rsidRPr="003A576A">
        <w:rPr>
          <w:b/>
          <w:sz w:val="22"/>
          <w:szCs w:val="22"/>
        </w:rPr>
        <w:t>24</w:t>
      </w:r>
      <w:r w:rsidR="003A576A">
        <w:rPr>
          <w:sz w:val="22"/>
          <w:szCs w:val="22"/>
        </w:rPr>
        <w:t>saat yapılabilecektir.</w:t>
      </w:r>
      <w:r w:rsidR="00893420" w:rsidRPr="00A37C4D">
        <w:rPr>
          <w:sz w:val="22"/>
          <w:szCs w:val="22"/>
        </w:rPr>
        <w:t xml:space="preserve"> Boşaltma Kurumu</w:t>
      </w:r>
      <w:r w:rsidR="006D1838" w:rsidRPr="00A37C4D">
        <w:rPr>
          <w:sz w:val="22"/>
          <w:szCs w:val="22"/>
        </w:rPr>
        <w:t>muz elamanlarınca yapılacaktır.</w:t>
      </w:r>
    </w:p>
    <w:p w:rsidR="00DA4B7A" w:rsidRPr="00A37C4D" w:rsidRDefault="00D1560A" w:rsidP="006D1838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4.4-</w:t>
      </w:r>
      <w:r w:rsidR="00893420" w:rsidRPr="00A37C4D">
        <w:rPr>
          <w:bCs/>
          <w:sz w:val="22"/>
          <w:szCs w:val="22"/>
        </w:rPr>
        <w:t xml:space="preserve">Taşıma aracı firmaya ait olacaktır. </w:t>
      </w:r>
      <w:r w:rsidR="00893420" w:rsidRPr="00A37C4D">
        <w:rPr>
          <w:sz w:val="22"/>
          <w:szCs w:val="22"/>
        </w:rPr>
        <w:t>Taşıma sigortası yüklenici firma tarafından yapılacaktır.</w:t>
      </w:r>
    </w:p>
    <w:p w:rsidR="00165A20" w:rsidRPr="001C0E4B" w:rsidRDefault="00165A20" w:rsidP="00D1560A">
      <w:pPr>
        <w:pStyle w:val="GvdeMetniGirintisi"/>
        <w:ind w:firstLine="0"/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4.</w:t>
      </w:r>
      <w:r w:rsidR="0096692A">
        <w:rPr>
          <w:b/>
          <w:sz w:val="22"/>
          <w:szCs w:val="22"/>
        </w:rPr>
        <w:t>5</w:t>
      </w:r>
      <w:r w:rsidR="00D1560A" w:rsidRPr="00A37C4D">
        <w:rPr>
          <w:sz w:val="22"/>
          <w:szCs w:val="22"/>
        </w:rPr>
        <w:t xml:space="preserve">- Her </w:t>
      </w:r>
      <w:r w:rsidR="00D178A2" w:rsidRPr="00A37C4D">
        <w:rPr>
          <w:sz w:val="22"/>
          <w:szCs w:val="22"/>
        </w:rPr>
        <w:t>dinamit</w:t>
      </w:r>
      <w:r w:rsidR="00D1560A" w:rsidRPr="00A37C4D">
        <w:rPr>
          <w:sz w:val="22"/>
          <w:szCs w:val="22"/>
        </w:rPr>
        <w:t xml:space="preserve"> ambalaj paketinin üzerinde tehlike sınıfı kodu olacaktır</w:t>
      </w:r>
      <w:r w:rsidR="001C0E4B">
        <w:rPr>
          <w:sz w:val="22"/>
          <w:szCs w:val="22"/>
        </w:rPr>
        <w:t>.</w:t>
      </w:r>
    </w:p>
    <w:p w:rsidR="0096692A" w:rsidRDefault="0096692A" w:rsidP="006D1838">
      <w:pPr>
        <w:pStyle w:val="Balk2"/>
        <w:jc w:val="both"/>
        <w:rPr>
          <w:bCs/>
          <w:sz w:val="22"/>
          <w:szCs w:val="22"/>
        </w:rPr>
      </w:pPr>
    </w:p>
    <w:p w:rsidR="00D1560A" w:rsidRPr="00A37C4D" w:rsidRDefault="00893420" w:rsidP="006D1838">
      <w:pPr>
        <w:pStyle w:val="Balk2"/>
        <w:jc w:val="both"/>
        <w:rPr>
          <w:sz w:val="22"/>
          <w:szCs w:val="22"/>
        </w:rPr>
      </w:pPr>
      <w:r w:rsidRPr="00A37C4D">
        <w:rPr>
          <w:bCs/>
          <w:sz w:val="22"/>
          <w:szCs w:val="22"/>
        </w:rPr>
        <w:t>5. KONTROL</w:t>
      </w:r>
      <w:r w:rsidRPr="00A37C4D">
        <w:rPr>
          <w:sz w:val="22"/>
          <w:szCs w:val="22"/>
        </w:rPr>
        <w:t>:</w:t>
      </w:r>
    </w:p>
    <w:p w:rsidR="00DA4B7A" w:rsidRDefault="00D1560A" w:rsidP="00D1560A">
      <w:pPr>
        <w:jc w:val="both"/>
        <w:rPr>
          <w:sz w:val="22"/>
          <w:szCs w:val="22"/>
        </w:rPr>
      </w:pPr>
      <w:r w:rsidRPr="008D4A93">
        <w:rPr>
          <w:b/>
          <w:sz w:val="22"/>
          <w:szCs w:val="22"/>
        </w:rPr>
        <w:t>5.1-</w:t>
      </w:r>
      <w:r w:rsidR="00893420" w:rsidRPr="008D4A93">
        <w:rPr>
          <w:b/>
          <w:sz w:val="22"/>
          <w:szCs w:val="22"/>
        </w:rPr>
        <w:t xml:space="preserve">Gözlemleme ve Ölçü Kontrolü: </w:t>
      </w:r>
      <w:r w:rsidR="00893420" w:rsidRPr="008D4A93">
        <w:rPr>
          <w:sz w:val="22"/>
          <w:szCs w:val="22"/>
        </w:rPr>
        <w:t xml:space="preserve">Her partide </w:t>
      </w:r>
      <w:r w:rsidR="00F23855">
        <w:rPr>
          <w:sz w:val="22"/>
          <w:szCs w:val="22"/>
        </w:rPr>
        <w:t>üretilen patlayıcı maddelerin, bu şartnamenin ilgili maddelerinde belirtilen hususlara uygun olduğu yüklenici tarafından taahhüt edilecektir.</w:t>
      </w:r>
    </w:p>
    <w:p w:rsidR="00DA4B7A" w:rsidRPr="00A37C4D" w:rsidRDefault="00D1560A" w:rsidP="00D1560A">
      <w:pPr>
        <w:jc w:val="both"/>
        <w:rPr>
          <w:sz w:val="22"/>
          <w:szCs w:val="22"/>
        </w:rPr>
      </w:pPr>
      <w:r w:rsidRPr="00A37C4D">
        <w:rPr>
          <w:b/>
          <w:bCs/>
          <w:sz w:val="22"/>
          <w:szCs w:val="22"/>
        </w:rPr>
        <w:t>5.</w:t>
      </w:r>
      <w:r w:rsidR="00DB6B17">
        <w:rPr>
          <w:b/>
          <w:bCs/>
          <w:sz w:val="22"/>
          <w:szCs w:val="22"/>
        </w:rPr>
        <w:t>2</w:t>
      </w:r>
      <w:r w:rsidRPr="00A37C4D">
        <w:rPr>
          <w:b/>
          <w:bCs/>
          <w:sz w:val="22"/>
          <w:szCs w:val="22"/>
        </w:rPr>
        <w:t>-</w:t>
      </w:r>
      <w:r w:rsidR="00893420" w:rsidRPr="00A37C4D">
        <w:rPr>
          <w:sz w:val="22"/>
          <w:szCs w:val="22"/>
        </w:rPr>
        <w:t>Kalite kontrol belgesi düzenlenmesi esnasında uygun olmadığı tespit edilen patlayıc</w:t>
      </w:r>
      <w:r w:rsidR="006D1838" w:rsidRPr="00A37C4D">
        <w:rPr>
          <w:sz w:val="22"/>
          <w:szCs w:val="22"/>
        </w:rPr>
        <w:t>ı maddeler sevk edilmeyecektir.</w:t>
      </w:r>
    </w:p>
    <w:p w:rsidR="0059261E" w:rsidRDefault="00893420" w:rsidP="00D1560A">
      <w:pPr>
        <w:jc w:val="both"/>
        <w:rPr>
          <w:sz w:val="22"/>
          <w:szCs w:val="22"/>
        </w:rPr>
      </w:pPr>
      <w:r w:rsidRPr="00A37C4D">
        <w:rPr>
          <w:b/>
          <w:sz w:val="22"/>
          <w:szCs w:val="22"/>
        </w:rPr>
        <w:t>5.</w:t>
      </w:r>
      <w:r w:rsidR="00DB6B17">
        <w:rPr>
          <w:b/>
          <w:sz w:val="22"/>
          <w:szCs w:val="22"/>
        </w:rPr>
        <w:t>3</w:t>
      </w:r>
      <w:r w:rsidRPr="00A37C4D">
        <w:rPr>
          <w:b/>
          <w:sz w:val="22"/>
          <w:szCs w:val="22"/>
        </w:rPr>
        <w:t>-</w:t>
      </w:r>
      <w:r w:rsidRPr="00A37C4D">
        <w:rPr>
          <w:sz w:val="22"/>
          <w:szCs w:val="22"/>
        </w:rPr>
        <w:t xml:space="preserve">Yapılan kontrollerde uygun bulunmayan parti reddedilecek ve </w:t>
      </w:r>
      <w:r w:rsidR="006D1838" w:rsidRPr="00A37C4D">
        <w:rPr>
          <w:sz w:val="22"/>
          <w:szCs w:val="22"/>
        </w:rPr>
        <w:t xml:space="preserve">tedarikçi </w:t>
      </w:r>
      <w:r w:rsidRPr="00A37C4D">
        <w:rPr>
          <w:sz w:val="22"/>
          <w:szCs w:val="22"/>
        </w:rPr>
        <w:t>reddedilen partiyi, nakli ile ilgili izin tarihinden itibaren 2 (İki) tam gün içerisinde kaldıracakt</w:t>
      </w:r>
      <w:r w:rsidR="006D1838" w:rsidRPr="00A37C4D">
        <w:rPr>
          <w:sz w:val="22"/>
          <w:szCs w:val="22"/>
        </w:rPr>
        <w:t xml:space="preserve">ır. </w:t>
      </w:r>
      <w:r w:rsidR="0059261E">
        <w:rPr>
          <w:sz w:val="22"/>
          <w:szCs w:val="22"/>
        </w:rPr>
        <w:t xml:space="preserve">Yüklenici firma reddedilen dinamitlerin yerine teslim edilecek partinin teslimatını, </w:t>
      </w:r>
      <w:proofErr w:type="spellStart"/>
      <w:r w:rsidR="0059261E">
        <w:rPr>
          <w:sz w:val="22"/>
          <w:szCs w:val="22"/>
        </w:rPr>
        <w:t>reddd</w:t>
      </w:r>
      <w:r w:rsidR="00CD1D34">
        <w:rPr>
          <w:sz w:val="22"/>
          <w:szCs w:val="22"/>
        </w:rPr>
        <w:t>edilen</w:t>
      </w:r>
      <w:proofErr w:type="spellEnd"/>
      <w:r w:rsidR="0059261E">
        <w:rPr>
          <w:sz w:val="22"/>
          <w:szCs w:val="22"/>
        </w:rPr>
        <w:t xml:space="preserve"> patlayıcı </w:t>
      </w:r>
      <w:proofErr w:type="spellStart"/>
      <w:proofErr w:type="gramStart"/>
      <w:r w:rsidR="0059261E">
        <w:rPr>
          <w:sz w:val="22"/>
          <w:szCs w:val="22"/>
        </w:rPr>
        <w:t>ile</w:t>
      </w:r>
      <w:r w:rsidR="00CD1D34">
        <w:rPr>
          <w:sz w:val="22"/>
          <w:szCs w:val="22"/>
        </w:rPr>
        <w:t>ilgili</w:t>
      </w:r>
      <w:proofErr w:type="spellEnd"/>
      <w:r w:rsidR="00CD1D34">
        <w:rPr>
          <w:sz w:val="22"/>
          <w:szCs w:val="22"/>
        </w:rPr>
        <w:t xml:space="preserve"> </w:t>
      </w:r>
      <w:r w:rsidR="0059261E">
        <w:rPr>
          <w:sz w:val="22"/>
          <w:szCs w:val="22"/>
        </w:rPr>
        <w:t xml:space="preserve"> rapor</w:t>
      </w:r>
      <w:proofErr w:type="gramEnd"/>
      <w:r w:rsidR="0059261E">
        <w:rPr>
          <w:sz w:val="22"/>
          <w:szCs w:val="22"/>
        </w:rPr>
        <w:t xml:space="preserve"> tarihini takip eden (</w:t>
      </w:r>
      <w:r w:rsidR="0059261E" w:rsidRPr="0059261E">
        <w:rPr>
          <w:b/>
          <w:sz w:val="22"/>
          <w:szCs w:val="22"/>
        </w:rPr>
        <w:t>5</w:t>
      </w:r>
      <w:r w:rsidR="0059261E">
        <w:rPr>
          <w:sz w:val="22"/>
          <w:szCs w:val="22"/>
        </w:rPr>
        <w:t>) iş günü içinde mutlaka ge</w:t>
      </w:r>
      <w:r w:rsidR="00CD1D34">
        <w:rPr>
          <w:sz w:val="22"/>
          <w:szCs w:val="22"/>
        </w:rPr>
        <w:t xml:space="preserve">rçekleştirmiş </w:t>
      </w:r>
      <w:r w:rsidR="0059261E">
        <w:rPr>
          <w:sz w:val="22"/>
          <w:szCs w:val="22"/>
        </w:rPr>
        <w:t xml:space="preserve">olacaktır. </w:t>
      </w:r>
    </w:p>
    <w:p w:rsidR="00EE2112" w:rsidRDefault="005444F4" w:rsidP="00D1560A">
      <w:pPr>
        <w:jc w:val="both"/>
        <w:rPr>
          <w:sz w:val="22"/>
          <w:szCs w:val="22"/>
        </w:rPr>
      </w:pPr>
      <w:r w:rsidRPr="00F00875">
        <w:rPr>
          <w:b/>
          <w:sz w:val="22"/>
          <w:szCs w:val="22"/>
        </w:rPr>
        <w:t>5.</w:t>
      </w:r>
      <w:r w:rsidR="00DB6B17" w:rsidRPr="00F00875">
        <w:rPr>
          <w:b/>
          <w:sz w:val="22"/>
          <w:szCs w:val="22"/>
        </w:rPr>
        <w:t>4</w:t>
      </w:r>
      <w:r w:rsidRPr="008D4A93">
        <w:rPr>
          <w:sz w:val="22"/>
          <w:szCs w:val="22"/>
        </w:rPr>
        <w:t xml:space="preserve">- </w:t>
      </w:r>
      <w:r w:rsidR="00EE2112" w:rsidRPr="00EE2112">
        <w:rPr>
          <w:sz w:val="22"/>
          <w:szCs w:val="22"/>
        </w:rPr>
        <w:t xml:space="preserve">TTK üretimin her aşamasında gerekli kontrolleri </w:t>
      </w:r>
      <w:r w:rsidR="00EA3D65">
        <w:rPr>
          <w:sz w:val="22"/>
          <w:szCs w:val="22"/>
        </w:rPr>
        <w:t>yaptırma yetkisine sahip olacaktır.</w:t>
      </w:r>
    </w:p>
    <w:p w:rsidR="00C05B84" w:rsidRPr="00A37C4D" w:rsidRDefault="00C05B84" w:rsidP="00D1560A">
      <w:pPr>
        <w:jc w:val="both"/>
        <w:rPr>
          <w:sz w:val="22"/>
          <w:szCs w:val="22"/>
        </w:rPr>
      </w:pPr>
      <w:r w:rsidRPr="00F00875">
        <w:rPr>
          <w:b/>
          <w:sz w:val="22"/>
          <w:szCs w:val="22"/>
        </w:rPr>
        <w:t>5.</w:t>
      </w:r>
      <w:r w:rsidR="00DB6B17" w:rsidRPr="00F00875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Kontrol</w:t>
      </w:r>
      <w:r w:rsidR="00EA3D65">
        <w:rPr>
          <w:sz w:val="22"/>
          <w:szCs w:val="22"/>
        </w:rPr>
        <w:t xml:space="preserve">  ve</w:t>
      </w:r>
      <w:proofErr w:type="gramEnd"/>
      <w:r w:rsidR="00EA3D65">
        <w:rPr>
          <w:sz w:val="22"/>
          <w:szCs w:val="22"/>
        </w:rPr>
        <w:t xml:space="preserve"> kabuller</w:t>
      </w:r>
      <w:r>
        <w:rPr>
          <w:sz w:val="22"/>
          <w:szCs w:val="22"/>
        </w:rPr>
        <w:t xml:space="preserve">, ilgili </w:t>
      </w:r>
      <w:r w:rsidR="0011121F">
        <w:rPr>
          <w:sz w:val="22"/>
          <w:szCs w:val="22"/>
        </w:rPr>
        <w:t>M</w:t>
      </w:r>
      <w:r>
        <w:rPr>
          <w:sz w:val="22"/>
          <w:szCs w:val="22"/>
        </w:rPr>
        <w:t>üessese yetkilileri</w:t>
      </w:r>
      <w:r w:rsidR="0011121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İş </w:t>
      </w:r>
      <w:r w:rsidR="00DB6B17">
        <w:rPr>
          <w:sz w:val="22"/>
          <w:szCs w:val="22"/>
        </w:rPr>
        <w:t>Sağlığı, İş</w:t>
      </w:r>
      <w:r w:rsidR="0011121F">
        <w:rPr>
          <w:sz w:val="22"/>
          <w:szCs w:val="22"/>
        </w:rPr>
        <w:t xml:space="preserve"> Güvenliği ve Eğitim Dairesi Başkanlığı ve Makine İkmal Dairesi Başkanlığı Muayene ve Tesellüm Şube Müdürlüğü elemanlarınca birlikte yapılacaktır. </w:t>
      </w:r>
    </w:p>
    <w:p w:rsidR="0096692A" w:rsidRDefault="0096692A" w:rsidP="00D1560A">
      <w:pPr>
        <w:jc w:val="both"/>
        <w:rPr>
          <w:b/>
          <w:sz w:val="22"/>
          <w:szCs w:val="22"/>
        </w:rPr>
      </w:pPr>
    </w:p>
    <w:p w:rsidR="00893420" w:rsidRPr="00A37C4D" w:rsidRDefault="00893420" w:rsidP="00D1560A">
      <w:pPr>
        <w:jc w:val="both"/>
        <w:rPr>
          <w:b/>
          <w:sz w:val="22"/>
          <w:szCs w:val="22"/>
        </w:rPr>
      </w:pPr>
      <w:r w:rsidRPr="00A37C4D">
        <w:rPr>
          <w:b/>
          <w:sz w:val="22"/>
          <w:szCs w:val="22"/>
        </w:rPr>
        <w:t xml:space="preserve">6. </w:t>
      </w:r>
      <w:r w:rsidR="00D1560A" w:rsidRPr="00A37C4D">
        <w:rPr>
          <w:b/>
          <w:sz w:val="22"/>
          <w:szCs w:val="22"/>
        </w:rPr>
        <w:t>GARANTİ:</w:t>
      </w:r>
    </w:p>
    <w:p w:rsidR="00893420" w:rsidRPr="00A37C4D" w:rsidRDefault="006D1838" w:rsidP="00371F5F">
      <w:pPr>
        <w:pStyle w:val="GvdeMetni2"/>
        <w:rPr>
          <w:sz w:val="22"/>
          <w:szCs w:val="22"/>
        </w:rPr>
      </w:pPr>
      <w:r w:rsidRPr="00A37C4D">
        <w:rPr>
          <w:sz w:val="22"/>
          <w:szCs w:val="22"/>
        </w:rPr>
        <w:t>Tedarikçi</w:t>
      </w:r>
      <w:r w:rsidR="00893420" w:rsidRPr="00A37C4D">
        <w:rPr>
          <w:sz w:val="22"/>
          <w:szCs w:val="22"/>
        </w:rPr>
        <w:t xml:space="preserve"> teklifinde</w:t>
      </w:r>
      <w:r w:rsidR="007B0168">
        <w:rPr>
          <w:sz w:val="22"/>
          <w:szCs w:val="22"/>
        </w:rPr>
        <w:t>;</w:t>
      </w:r>
      <w:r w:rsidR="00893420" w:rsidRPr="00A37C4D">
        <w:rPr>
          <w:sz w:val="22"/>
          <w:szCs w:val="22"/>
        </w:rPr>
        <w:t xml:space="preserve"> patlayıcı maddelerin bu şartnamede belirtilen teknik özelliklere </w:t>
      </w:r>
      <w:r w:rsidR="00AB0FE1">
        <w:rPr>
          <w:sz w:val="22"/>
          <w:szCs w:val="22"/>
        </w:rPr>
        <w:t xml:space="preserve">uygun </w:t>
      </w:r>
      <w:r w:rsidR="00893420" w:rsidRPr="00A37C4D">
        <w:rPr>
          <w:sz w:val="22"/>
          <w:szCs w:val="22"/>
        </w:rPr>
        <w:t xml:space="preserve">olduğunu </w:t>
      </w:r>
      <w:r w:rsidR="00532486" w:rsidRPr="00A37C4D">
        <w:rPr>
          <w:sz w:val="22"/>
          <w:szCs w:val="22"/>
        </w:rPr>
        <w:t>açıkça</w:t>
      </w:r>
      <w:r w:rsidR="00893420" w:rsidRPr="00A37C4D">
        <w:rPr>
          <w:sz w:val="22"/>
          <w:szCs w:val="22"/>
        </w:rPr>
        <w:t xml:space="preserve"> beyan edecektir. Kontrol ve muayeneler esnasında tespit edilemeyen ancak </w:t>
      </w:r>
      <w:r w:rsidR="007B0168">
        <w:rPr>
          <w:sz w:val="22"/>
          <w:szCs w:val="22"/>
        </w:rPr>
        <w:t>kullanım esnasında bu şartnamede</w:t>
      </w:r>
      <w:r w:rsidR="000C5CCA">
        <w:rPr>
          <w:sz w:val="22"/>
          <w:szCs w:val="22"/>
        </w:rPr>
        <w:t xml:space="preserve"> </w:t>
      </w:r>
      <w:r w:rsidR="007B0168">
        <w:rPr>
          <w:sz w:val="22"/>
          <w:szCs w:val="22"/>
        </w:rPr>
        <w:t>belirtilenden daha düşük performa</w:t>
      </w:r>
      <w:r w:rsidR="000C5CCA">
        <w:rPr>
          <w:sz w:val="22"/>
          <w:szCs w:val="22"/>
        </w:rPr>
        <w:t>n</w:t>
      </w:r>
      <w:bookmarkStart w:id="0" w:name="_GoBack"/>
      <w:bookmarkEnd w:id="0"/>
      <w:r w:rsidR="007B0168">
        <w:rPr>
          <w:sz w:val="22"/>
          <w:szCs w:val="22"/>
        </w:rPr>
        <w:t>s gösterdiği anlaşılan dinamitlerin yerine, uygun olan dinamitler tüm masraflar tedarikçiye ait olmak üzere en geç 3(üç) gün içinde idareye teslim edilecektir.</w:t>
      </w:r>
    </w:p>
    <w:p w:rsidR="00ED7C7E" w:rsidRDefault="00ED7C7E" w:rsidP="00D1560A">
      <w:pPr>
        <w:jc w:val="both"/>
        <w:rPr>
          <w:b/>
          <w:sz w:val="22"/>
          <w:szCs w:val="22"/>
        </w:rPr>
      </w:pPr>
    </w:p>
    <w:p w:rsidR="00893420" w:rsidRPr="00A37C4D" w:rsidRDefault="00ED7C7E" w:rsidP="00D156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7- GENEL HÜKÜMLER</w:t>
      </w:r>
    </w:p>
    <w:p w:rsidR="00143753" w:rsidRPr="00A37C4D" w:rsidRDefault="005444F4" w:rsidP="005444F4">
      <w:pPr>
        <w:jc w:val="both"/>
        <w:rPr>
          <w:sz w:val="22"/>
          <w:szCs w:val="22"/>
        </w:rPr>
      </w:pPr>
      <w:r w:rsidRPr="00F00875">
        <w:rPr>
          <w:b/>
          <w:sz w:val="22"/>
          <w:szCs w:val="22"/>
        </w:rPr>
        <w:t>7.1</w:t>
      </w:r>
      <w:r>
        <w:rPr>
          <w:sz w:val="22"/>
          <w:szCs w:val="22"/>
        </w:rPr>
        <w:t>-</w:t>
      </w:r>
      <w:r w:rsidR="00143753" w:rsidRPr="00A37C4D">
        <w:rPr>
          <w:sz w:val="22"/>
          <w:szCs w:val="22"/>
        </w:rPr>
        <w:t xml:space="preserve">Yüklenici </w:t>
      </w:r>
      <w:r w:rsidR="00DB6B17" w:rsidRPr="00A37C4D">
        <w:rPr>
          <w:sz w:val="22"/>
          <w:szCs w:val="22"/>
        </w:rPr>
        <w:t>firma, üretimi</w:t>
      </w:r>
      <w:r w:rsidR="00FB765D">
        <w:rPr>
          <w:sz w:val="22"/>
          <w:szCs w:val="22"/>
        </w:rPr>
        <w:t xml:space="preserve"> gerçekleştirdiği</w:t>
      </w:r>
      <w:r w:rsidR="00143753" w:rsidRPr="00A37C4D">
        <w:rPr>
          <w:sz w:val="22"/>
          <w:szCs w:val="22"/>
        </w:rPr>
        <w:t xml:space="preserve"> dinamitleri ilgili Müessese</w:t>
      </w:r>
      <w:r w:rsidR="00FB765D">
        <w:rPr>
          <w:sz w:val="22"/>
          <w:szCs w:val="22"/>
        </w:rPr>
        <w:t xml:space="preserve">nin patlayıcı madde </w:t>
      </w:r>
      <w:proofErr w:type="spellStart"/>
      <w:r w:rsidR="00FB765D">
        <w:rPr>
          <w:sz w:val="22"/>
          <w:szCs w:val="22"/>
        </w:rPr>
        <w:t>depolarına</w:t>
      </w:r>
      <w:r w:rsidR="00143753" w:rsidRPr="00A37C4D">
        <w:rPr>
          <w:sz w:val="22"/>
          <w:szCs w:val="22"/>
        </w:rPr>
        <w:t>teslim</w:t>
      </w:r>
      <w:proofErr w:type="spellEnd"/>
      <w:r w:rsidR="00143753" w:rsidRPr="00A37C4D">
        <w:rPr>
          <w:sz w:val="22"/>
          <w:szCs w:val="22"/>
        </w:rPr>
        <w:t xml:space="preserve"> edecek ve tüm sorumluluk (</w:t>
      </w:r>
      <w:proofErr w:type="spellStart"/>
      <w:r w:rsidR="00143753" w:rsidRPr="00A37C4D">
        <w:rPr>
          <w:sz w:val="22"/>
          <w:szCs w:val="22"/>
        </w:rPr>
        <w:t>ADR’li</w:t>
      </w:r>
      <w:proofErr w:type="spellEnd"/>
      <w:r w:rsidR="00143753" w:rsidRPr="00A37C4D">
        <w:rPr>
          <w:sz w:val="22"/>
          <w:szCs w:val="22"/>
        </w:rPr>
        <w:t xml:space="preserve"> araç, SRC </w:t>
      </w:r>
      <w:r w:rsidR="00532486">
        <w:rPr>
          <w:sz w:val="22"/>
          <w:szCs w:val="22"/>
        </w:rPr>
        <w:t xml:space="preserve">5 </w:t>
      </w:r>
      <w:r w:rsidR="00143753" w:rsidRPr="00A37C4D">
        <w:rPr>
          <w:sz w:val="22"/>
          <w:szCs w:val="22"/>
        </w:rPr>
        <w:t xml:space="preserve">belgeli </w:t>
      </w:r>
      <w:proofErr w:type="spellStart"/>
      <w:r w:rsidR="00143753" w:rsidRPr="00A37C4D">
        <w:rPr>
          <w:sz w:val="22"/>
          <w:szCs w:val="22"/>
        </w:rPr>
        <w:t>şoförve</w:t>
      </w:r>
      <w:proofErr w:type="spellEnd"/>
      <w:r w:rsidR="00143753" w:rsidRPr="00A37C4D">
        <w:rPr>
          <w:sz w:val="22"/>
          <w:szCs w:val="22"/>
        </w:rPr>
        <w:t xml:space="preserve"> Güvenlik belgeli eleman, sigorta vs.) </w:t>
      </w:r>
      <w:r w:rsidR="00FB765D">
        <w:rPr>
          <w:sz w:val="22"/>
          <w:szCs w:val="22"/>
        </w:rPr>
        <w:t xml:space="preserve">yüklenici firmaya </w:t>
      </w:r>
      <w:r w:rsidR="00143753" w:rsidRPr="00A37C4D">
        <w:rPr>
          <w:sz w:val="22"/>
          <w:szCs w:val="22"/>
        </w:rPr>
        <w:t xml:space="preserve">ait olacaktır. </w:t>
      </w:r>
    </w:p>
    <w:p w:rsidR="00143753" w:rsidRPr="00A37C4D" w:rsidRDefault="005444F4" w:rsidP="005444F4">
      <w:pPr>
        <w:jc w:val="both"/>
        <w:rPr>
          <w:sz w:val="22"/>
          <w:szCs w:val="22"/>
        </w:rPr>
      </w:pPr>
      <w:r w:rsidRPr="00F00875">
        <w:rPr>
          <w:b/>
          <w:sz w:val="22"/>
          <w:szCs w:val="22"/>
        </w:rPr>
        <w:t>7.2-</w:t>
      </w:r>
      <w:r w:rsidR="00FB765D">
        <w:rPr>
          <w:sz w:val="22"/>
          <w:szCs w:val="22"/>
        </w:rPr>
        <w:t xml:space="preserve">Yüklenici firmanın; Sivil Kullanım </w:t>
      </w:r>
      <w:r w:rsidR="00143753" w:rsidRPr="00A37C4D">
        <w:rPr>
          <w:sz w:val="22"/>
          <w:szCs w:val="22"/>
        </w:rPr>
        <w:t>Amaçlı Patlayıcı Maddelerin Belgelendirilmesi Piyasaya Arzı ve Denetlenmesi Hakkında Yönetmeliği</w:t>
      </w:r>
      <w:r w:rsidR="00532486">
        <w:rPr>
          <w:sz w:val="22"/>
          <w:szCs w:val="22"/>
        </w:rPr>
        <w:t>n</w:t>
      </w:r>
      <w:r w:rsidR="00143753" w:rsidRPr="00A37C4D">
        <w:rPr>
          <w:sz w:val="22"/>
          <w:szCs w:val="22"/>
        </w:rPr>
        <w:t xml:space="preserve"> koşullarını sağlaması ve 2014/28/AB Direktifine göre Akredite Kuruluşlardan aldığı AT Tip İnceleme Sertifikasını (</w:t>
      </w:r>
      <w:proofErr w:type="gramStart"/>
      <w:r w:rsidR="00143753" w:rsidRPr="00A37C4D">
        <w:rPr>
          <w:sz w:val="22"/>
          <w:szCs w:val="22"/>
        </w:rPr>
        <w:t>modül</w:t>
      </w:r>
      <w:proofErr w:type="gramEnd"/>
      <w:r w:rsidR="00143753" w:rsidRPr="00A37C4D">
        <w:rPr>
          <w:sz w:val="22"/>
          <w:szCs w:val="22"/>
        </w:rPr>
        <w:t xml:space="preserve"> B ve D) </w:t>
      </w:r>
      <w:r>
        <w:rPr>
          <w:sz w:val="22"/>
          <w:szCs w:val="22"/>
        </w:rPr>
        <w:t xml:space="preserve">teklifiyle </w:t>
      </w:r>
      <w:r w:rsidR="00DB6B17">
        <w:rPr>
          <w:sz w:val="22"/>
          <w:szCs w:val="22"/>
        </w:rPr>
        <w:t xml:space="preserve">birlikte </w:t>
      </w:r>
      <w:r w:rsidR="00DB6B17" w:rsidRPr="00A37C4D">
        <w:rPr>
          <w:sz w:val="22"/>
          <w:szCs w:val="22"/>
        </w:rPr>
        <w:t>vermesi</w:t>
      </w:r>
      <w:r w:rsidR="00143753" w:rsidRPr="00A37C4D">
        <w:rPr>
          <w:sz w:val="22"/>
          <w:szCs w:val="22"/>
        </w:rPr>
        <w:t xml:space="preserve"> gerekmektedir.</w:t>
      </w:r>
    </w:p>
    <w:p w:rsidR="00FC7EB5" w:rsidRDefault="00AE2931" w:rsidP="00ED7C7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7.3</w:t>
      </w:r>
      <w:r w:rsidR="000D775A">
        <w:rPr>
          <w:b/>
          <w:sz w:val="22"/>
          <w:szCs w:val="22"/>
        </w:rPr>
        <w:t xml:space="preserve">-Firmalar teklifleriyle birlikte dinamitlere ait MSDS(Malzeme güvenlik bilgi formu) </w:t>
      </w:r>
      <w:proofErr w:type="gramStart"/>
      <w:r w:rsidR="000D775A">
        <w:rPr>
          <w:b/>
          <w:sz w:val="22"/>
          <w:szCs w:val="22"/>
        </w:rPr>
        <w:t>vereceklerdir</w:t>
      </w:r>
      <w:proofErr w:type="gramEnd"/>
      <w:r w:rsidR="000D775A">
        <w:rPr>
          <w:b/>
          <w:sz w:val="22"/>
          <w:szCs w:val="22"/>
        </w:rPr>
        <w:t>.</w:t>
      </w:r>
    </w:p>
    <w:p w:rsidR="00FC7EB5" w:rsidRDefault="00AE2931" w:rsidP="00ED7C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="00D820AC">
        <w:rPr>
          <w:b/>
          <w:sz w:val="22"/>
          <w:szCs w:val="22"/>
        </w:rPr>
        <w:t>-</w:t>
      </w:r>
      <w:r w:rsidR="00D820AC">
        <w:rPr>
          <w:sz w:val="22"/>
          <w:szCs w:val="22"/>
        </w:rPr>
        <w:t>Y</w:t>
      </w:r>
      <w:r w:rsidR="00D820AC" w:rsidRPr="00A37C4D">
        <w:rPr>
          <w:sz w:val="22"/>
          <w:szCs w:val="22"/>
        </w:rPr>
        <w:t xml:space="preserve">üklenici firma, </w:t>
      </w:r>
      <w:r w:rsidR="00D820AC">
        <w:rPr>
          <w:sz w:val="22"/>
          <w:szCs w:val="22"/>
        </w:rPr>
        <w:t xml:space="preserve">sipariş verilen grizu güvenli emülsiyon dinamitlerin Müesseselerimize ilk geldiğinde yer altı maden ocaklarımızda kullanıma </w:t>
      </w:r>
      <w:r w:rsidR="00FB765D">
        <w:rPr>
          <w:sz w:val="22"/>
          <w:szCs w:val="22"/>
        </w:rPr>
        <w:t xml:space="preserve">başlamadan önce </w:t>
      </w:r>
      <w:r w:rsidR="00D820AC" w:rsidRPr="00A37C4D">
        <w:rPr>
          <w:sz w:val="22"/>
          <w:szCs w:val="22"/>
        </w:rPr>
        <w:t xml:space="preserve">6331sayılı Kanunun ve </w:t>
      </w:r>
      <w:proofErr w:type="spellStart"/>
      <w:r w:rsidR="00D820AC" w:rsidRPr="00A37C4D">
        <w:rPr>
          <w:sz w:val="22"/>
          <w:szCs w:val="22"/>
        </w:rPr>
        <w:t>İLO’nun</w:t>
      </w:r>
      <w:proofErr w:type="spellEnd"/>
      <w:r w:rsidR="00D820AC" w:rsidRPr="00A37C4D">
        <w:rPr>
          <w:sz w:val="22"/>
          <w:szCs w:val="22"/>
        </w:rPr>
        <w:t xml:space="preserve"> Madenlerde İş Sağlığı ve Güvenliği Yönetmelikleri çerçevesinde </w:t>
      </w:r>
      <w:r w:rsidR="00FB765D">
        <w:rPr>
          <w:sz w:val="22"/>
          <w:szCs w:val="22"/>
        </w:rPr>
        <w:t xml:space="preserve">gerekli olan </w:t>
      </w:r>
      <w:r w:rsidR="00D820AC" w:rsidRPr="00A37C4D">
        <w:rPr>
          <w:sz w:val="22"/>
          <w:szCs w:val="22"/>
        </w:rPr>
        <w:t>teorik ve uygulama</w:t>
      </w:r>
      <w:r w:rsidR="00FB765D">
        <w:rPr>
          <w:sz w:val="22"/>
          <w:szCs w:val="22"/>
        </w:rPr>
        <w:t>lı</w:t>
      </w:r>
      <w:r w:rsidR="00D820AC" w:rsidRPr="00A37C4D">
        <w:rPr>
          <w:sz w:val="22"/>
          <w:szCs w:val="22"/>
        </w:rPr>
        <w:t xml:space="preserve"> eğitim çalışmalarını yürütecek </w:t>
      </w:r>
      <w:r w:rsidR="00FB765D">
        <w:rPr>
          <w:sz w:val="22"/>
          <w:szCs w:val="22"/>
        </w:rPr>
        <w:t xml:space="preserve">gerekli sertifika </w:t>
      </w:r>
      <w:r w:rsidR="00D820AC" w:rsidRPr="00A37C4D">
        <w:rPr>
          <w:sz w:val="22"/>
          <w:szCs w:val="22"/>
        </w:rPr>
        <w:t>ve</w:t>
      </w:r>
      <w:r w:rsidR="00FB765D">
        <w:rPr>
          <w:sz w:val="22"/>
          <w:szCs w:val="22"/>
        </w:rPr>
        <w:t xml:space="preserve">/veya belgeleri temin </w:t>
      </w:r>
      <w:proofErr w:type="spellStart"/>
      <w:proofErr w:type="gramStart"/>
      <w:r w:rsidR="00FB765D">
        <w:rPr>
          <w:sz w:val="22"/>
          <w:szCs w:val="22"/>
        </w:rPr>
        <w:t>edecektir.Firma</w:t>
      </w:r>
      <w:proofErr w:type="spellEnd"/>
      <w:proofErr w:type="gramEnd"/>
      <w:r w:rsidR="00D820AC" w:rsidRPr="00A37C4D">
        <w:rPr>
          <w:sz w:val="22"/>
          <w:szCs w:val="22"/>
        </w:rPr>
        <w:t xml:space="preserve"> bu aşamada tüm sorumluluğun kendilerine ait olacağını taahhüt edecektir.</w:t>
      </w:r>
      <w:r w:rsidR="00FB765D">
        <w:rPr>
          <w:sz w:val="22"/>
          <w:szCs w:val="22"/>
        </w:rPr>
        <w:t xml:space="preserve"> Teorik ve uygulama </w:t>
      </w:r>
      <w:proofErr w:type="gramStart"/>
      <w:r w:rsidR="00FB765D">
        <w:rPr>
          <w:sz w:val="22"/>
          <w:szCs w:val="22"/>
        </w:rPr>
        <w:t>eğitimleri ; Kurumumuzda</w:t>
      </w:r>
      <w:proofErr w:type="gramEnd"/>
      <w:r w:rsidR="00FB765D">
        <w:rPr>
          <w:sz w:val="22"/>
          <w:szCs w:val="22"/>
        </w:rPr>
        <w:t xml:space="preserve"> görev yapan ateşleyicilere, ilgili Müesseselerin işyerlerinde verilecektir.</w:t>
      </w:r>
    </w:p>
    <w:p w:rsidR="00FB765D" w:rsidRPr="00AE2931" w:rsidRDefault="00FB765D" w:rsidP="00ED7C7E">
      <w:pPr>
        <w:jc w:val="both"/>
        <w:rPr>
          <w:sz w:val="22"/>
          <w:szCs w:val="22"/>
        </w:rPr>
      </w:pPr>
    </w:p>
    <w:p w:rsidR="00FC7EB5" w:rsidRDefault="00FC7EB5" w:rsidP="00ED7C7E">
      <w:pPr>
        <w:jc w:val="both"/>
        <w:rPr>
          <w:b/>
          <w:sz w:val="22"/>
          <w:szCs w:val="22"/>
        </w:rPr>
      </w:pPr>
    </w:p>
    <w:p w:rsidR="00AE2931" w:rsidRDefault="00AE2931" w:rsidP="00ED7C7E">
      <w:pPr>
        <w:jc w:val="both"/>
        <w:rPr>
          <w:b/>
          <w:sz w:val="22"/>
          <w:szCs w:val="22"/>
        </w:rPr>
      </w:pPr>
    </w:p>
    <w:p w:rsidR="00F03A0D" w:rsidRDefault="00F03A0D" w:rsidP="00ED7C7E">
      <w:pPr>
        <w:jc w:val="both"/>
        <w:rPr>
          <w:b/>
          <w:sz w:val="22"/>
          <w:szCs w:val="22"/>
        </w:rPr>
      </w:pPr>
    </w:p>
    <w:p w:rsidR="00F03A0D" w:rsidRDefault="00F03A0D" w:rsidP="00ED7C7E">
      <w:pPr>
        <w:jc w:val="both"/>
        <w:rPr>
          <w:b/>
          <w:sz w:val="22"/>
          <w:szCs w:val="22"/>
        </w:rPr>
      </w:pPr>
    </w:p>
    <w:p w:rsidR="00F03A0D" w:rsidRDefault="00F03A0D" w:rsidP="00ED7C7E">
      <w:pPr>
        <w:jc w:val="both"/>
        <w:rPr>
          <w:b/>
          <w:sz w:val="22"/>
          <w:szCs w:val="22"/>
        </w:rPr>
      </w:pPr>
    </w:p>
    <w:p w:rsidR="00F03A0D" w:rsidRDefault="00F03A0D" w:rsidP="00ED7C7E">
      <w:pPr>
        <w:jc w:val="both"/>
        <w:rPr>
          <w:b/>
          <w:sz w:val="22"/>
          <w:szCs w:val="22"/>
        </w:rPr>
      </w:pPr>
    </w:p>
    <w:p w:rsidR="00ED7C7E" w:rsidRPr="00A37C4D" w:rsidRDefault="00E23704" w:rsidP="00ED7C7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D7C7E" w:rsidRPr="00A37C4D">
        <w:rPr>
          <w:b/>
          <w:sz w:val="22"/>
          <w:szCs w:val="22"/>
        </w:rPr>
        <w:t xml:space="preserve">. SİPARİŞ MİKTARI </w:t>
      </w:r>
      <w:r w:rsidR="00380B65">
        <w:rPr>
          <w:b/>
          <w:sz w:val="22"/>
          <w:szCs w:val="22"/>
        </w:rPr>
        <w:t>/TESLİM SÜRESİ:</w:t>
      </w:r>
    </w:p>
    <w:p w:rsidR="00DE537A" w:rsidRDefault="00DE537A" w:rsidP="007E69D6">
      <w:pPr>
        <w:rPr>
          <w:sz w:val="22"/>
          <w:szCs w:val="22"/>
        </w:rPr>
      </w:pPr>
    </w:p>
    <w:p w:rsidR="00F96A5C" w:rsidRDefault="00E23704" w:rsidP="00F96A5C">
      <w:pPr>
        <w:jc w:val="both"/>
        <w:rPr>
          <w:szCs w:val="20"/>
        </w:rPr>
      </w:pPr>
      <w:r>
        <w:rPr>
          <w:b/>
          <w:szCs w:val="20"/>
        </w:rPr>
        <w:t>8</w:t>
      </w:r>
      <w:r w:rsidR="00F96A5C" w:rsidRPr="00D1560A">
        <w:rPr>
          <w:b/>
          <w:szCs w:val="20"/>
        </w:rPr>
        <w:t>.1-</w:t>
      </w:r>
      <w:r w:rsidR="00F96A5C">
        <w:rPr>
          <w:szCs w:val="20"/>
        </w:rPr>
        <w:t>Sipariş miktarı</w:t>
      </w:r>
      <w:r w:rsidR="00380B65">
        <w:rPr>
          <w:szCs w:val="20"/>
        </w:rPr>
        <w:t xml:space="preserve"> </w:t>
      </w:r>
      <w:r w:rsidR="00DB7115">
        <w:rPr>
          <w:szCs w:val="20"/>
        </w:rPr>
        <w:t xml:space="preserve">aşağıdaki </w:t>
      </w:r>
      <w:r w:rsidR="00D05866">
        <w:rPr>
          <w:szCs w:val="20"/>
        </w:rPr>
        <w:t>listede belirtilmiştir</w:t>
      </w:r>
      <w:r w:rsidR="00F96A5C">
        <w:rPr>
          <w:szCs w:val="20"/>
        </w:rPr>
        <w:t>.</w:t>
      </w:r>
      <w:r w:rsidR="00380B65">
        <w:rPr>
          <w:szCs w:val="20"/>
        </w:rPr>
        <w:t xml:space="preserve"> Dinamitlerin teslimat süresi 365 gündür.</w:t>
      </w:r>
      <w:r w:rsidR="00F96A5C">
        <w:rPr>
          <w:szCs w:val="20"/>
        </w:rPr>
        <w:t xml:space="preserve"> TTK ihtiyaç durumuna göre firmaya </w:t>
      </w:r>
      <w:r w:rsidR="00532486">
        <w:rPr>
          <w:szCs w:val="20"/>
        </w:rPr>
        <w:t>3 (</w:t>
      </w:r>
      <w:r w:rsidR="00F96A5C">
        <w:rPr>
          <w:szCs w:val="20"/>
        </w:rPr>
        <w:t>üç</w:t>
      </w:r>
      <w:r w:rsidR="00532486">
        <w:rPr>
          <w:szCs w:val="20"/>
        </w:rPr>
        <w:t>)</w:t>
      </w:r>
      <w:r w:rsidR="00F96A5C">
        <w:rPr>
          <w:szCs w:val="20"/>
        </w:rPr>
        <w:t xml:space="preserve"> gün önceden </w:t>
      </w:r>
      <w:r w:rsidR="007B7B33">
        <w:rPr>
          <w:szCs w:val="20"/>
        </w:rPr>
        <w:t xml:space="preserve">sevk taleplerini bildirecek ve ayrıca </w:t>
      </w:r>
      <w:r w:rsidR="00F96A5C">
        <w:rPr>
          <w:szCs w:val="20"/>
        </w:rPr>
        <w:t>bu listede değişiklik yapabilecektir.</w:t>
      </w:r>
    </w:p>
    <w:p w:rsidR="00F96A5C" w:rsidRDefault="00E23704" w:rsidP="00F96A5C">
      <w:pPr>
        <w:pStyle w:val="GvdeMetniGirintisi"/>
        <w:ind w:firstLine="0"/>
        <w:jc w:val="both"/>
        <w:rPr>
          <w:sz w:val="22"/>
        </w:rPr>
      </w:pPr>
      <w:r>
        <w:rPr>
          <w:b/>
          <w:sz w:val="22"/>
        </w:rPr>
        <w:t>8</w:t>
      </w:r>
      <w:r w:rsidR="00F96A5C" w:rsidRPr="00D1560A">
        <w:rPr>
          <w:b/>
          <w:sz w:val="22"/>
        </w:rPr>
        <w:t>.2-</w:t>
      </w:r>
      <w:r w:rsidR="00F96A5C">
        <w:rPr>
          <w:sz w:val="22"/>
        </w:rPr>
        <w:t xml:space="preserve">Malzemelerin ihtiyaç birimlerine göre dağılımı </w:t>
      </w:r>
      <w:r w:rsidR="00DB7115">
        <w:rPr>
          <w:sz w:val="22"/>
        </w:rPr>
        <w:t xml:space="preserve">aşağıdaki </w:t>
      </w:r>
      <w:r w:rsidR="00FB765D">
        <w:rPr>
          <w:sz w:val="22"/>
        </w:rPr>
        <w:t>listede bildirilmiş olup,</w:t>
      </w:r>
      <w:r w:rsidR="00F96A5C">
        <w:rPr>
          <w:sz w:val="22"/>
        </w:rPr>
        <w:t xml:space="preserve"> fatura kesim bilgileri </w:t>
      </w:r>
      <w:r w:rsidR="00DB6B17">
        <w:rPr>
          <w:sz w:val="22"/>
        </w:rPr>
        <w:t>aşağıdaki listelerde</w:t>
      </w:r>
      <w:r w:rsidR="00F96A5C">
        <w:rPr>
          <w:sz w:val="22"/>
        </w:rPr>
        <w:t xml:space="preserve"> belirtilmiştir. </w:t>
      </w:r>
    </w:p>
    <w:p w:rsidR="00DE537A" w:rsidRDefault="00DE537A" w:rsidP="007E69D6">
      <w:pPr>
        <w:rPr>
          <w:sz w:val="22"/>
          <w:szCs w:val="22"/>
        </w:rPr>
      </w:pPr>
    </w:p>
    <w:p w:rsidR="00DE537A" w:rsidRDefault="00DE537A" w:rsidP="007E69D6">
      <w:pPr>
        <w:rPr>
          <w:sz w:val="22"/>
          <w:szCs w:val="22"/>
        </w:rPr>
      </w:pPr>
    </w:p>
    <w:tbl>
      <w:tblPr>
        <w:tblStyle w:val="TabloKlavuzu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2839"/>
        <w:gridCol w:w="1127"/>
        <w:gridCol w:w="964"/>
        <w:gridCol w:w="1134"/>
        <w:gridCol w:w="1134"/>
        <w:gridCol w:w="992"/>
        <w:gridCol w:w="6"/>
        <w:gridCol w:w="986"/>
        <w:gridCol w:w="6"/>
      </w:tblGrid>
      <w:tr w:rsidR="00DB7115" w:rsidRPr="00DE537A" w:rsidTr="00A92D95">
        <w:trPr>
          <w:trHeight w:val="300"/>
        </w:trPr>
        <w:tc>
          <w:tcPr>
            <w:tcW w:w="1159" w:type="dxa"/>
            <w:vMerge w:val="restart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Etinorm</w:t>
            </w:r>
            <w:proofErr w:type="spellEnd"/>
          </w:p>
        </w:tc>
        <w:tc>
          <w:tcPr>
            <w:tcW w:w="2839" w:type="dxa"/>
            <w:vMerge w:val="restart"/>
            <w:vAlign w:val="center"/>
          </w:tcPr>
          <w:p w:rsidR="00DB7115" w:rsidRPr="00DE537A" w:rsidRDefault="00DB7115" w:rsidP="00A92D95">
            <w:pPr>
              <w:pStyle w:val="Table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  <w:lang w:val="tr-TR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Malzemenin</w:t>
            </w:r>
          </w:p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357" w:type="dxa"/>
            <w:gridSpan w:val="6"/>
          </w:tcPr>
          <w:p w:rsidR="00DB7115" w:rsidRPr="00DE537A" w:rsidRDefault="00DB7115" w:rsidP="00A92D95">
            <w:pPr>
              <w:pStyle w:val="Table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Malzemenin İhtiyaç Birimlerine</w:t>
            </w:r>
          </w:p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GöreDağılımı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Toplam Sipariş (kg.)</w:t>
            </w:r>
          </w:p>
        </w:tc>
      </w:tr>
      <w:tr w:rsidR="00DB7115" w:rsidRPr="00DE537A" w:rsidTr="00A92D95">
        <w:trPr>
          <w:gridAfter w:val="1"/>
          <w:wAfter w:w="6" w:type="dxa"/>
          <w:trHeight w:val="540"/>
        </w:trPr>
        <w:tc>
          <w:tcPr>
            <w:tcW w:w="1159" w:type="dxa"/>
            <w:vMerge/>
          </w:tcPr>
          <w:p w:rsidR="00DB7115" w:rsidRPr="00DE537A" w:rsidRDefault="00DB7115" w:rsidP="00A92D95">
            <w:pPr>
              <w:pStyle w:val="GvdeMetniGirintisi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DB7115" w:rsidRPr="00DE537A" w:rsidRDefault="00DB7115" w:rsidP="00A92D95">
            <w:pPr>
              <w:pStyle w:val="Table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27" w:type="dxa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Armutcuk</w:t>
            </w:r>
            <w:proofErr w:type="spellEnd"/>
          </w:p>
        </w:tc>
        <w:tc>
          <w:tcPr>
            <w:tcW w:w="964" w:type="dxa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Kozlu</w:t>
            </w:r>
          </w:p>
        </w:tc>
        <w:tc>
          <w:tcPr>
            <w:tcW w:w="1134" w:type="dxa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Üzülmez</w:t>
            </w:r>
          </w:p>
        </w:tc>
        <w:tc>
          <w:tcPr>
            <w:tcW w:w="1134" w:type="dxa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Karadon</w:t>
            </w:r>
            <w:proofErr w:type="spellEnd"/>
          </w:p>
        </w:tc>
        <w:tc>
          <w:tcPr>
            <w:tcW w:w="992" w:type="dxa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>Amasra</w:t>
            </w:r>
          </w:p>
        </w:tc>
        <w:tc>
          <w:tcPr>
            <w:tcW w:w="992" w:type="dxa"/>
            <w:gridSpan w:val="2"/>
          </w:tcPr>
          <w:p w:rsidR="00DB7115" w:rsidRPr="00DE537A" w:rsidRDefault="00DB7115" w:rsidP="00A92D95">
            <w:pPr>
              <w:pStyle w:val="GvdeMetniGirintisi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115" w:rsidRPr="00DE537A" w:rsidTr="00A92D95">
        <w:trPr>
          <w:gridAfter w:val="1"/>
          <w:wAfter w:w="6" w:type="dxa"/>
        </w:trPr>
        <w:tc>
          <w:tcPr>
            <w:tcW w:w="1159" w:type="dxa"/>
          </w:tcPr>
          <w:p w:rsidR="00DB7115" w:rsidRPr="00DE537A" w:rsidRDefault="00101C79" w:rsidP="00A92D95">
            <w:pPr>
              <w:pStyle w:val="GvdeMetniGirintisi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50. 18.021</w:t>
            </w:r>
          </w:p>
        </w:tc>
        <w:tc>
          <w:tcPr>
            <w:tcW w:w="2839" w:type="dxa"/>
          </w:tcPr>
          <w:p w:rsidR="00DB7115" w:rsidRPr="00BD3336" w:rsidRDefault="00764279" w:rsidP="00556E92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79">
              <w:rPr>
                <w:shd w:val="clear" w:color="auto" w:fill="FFFFFF"/>
              </w:rPr>
              <w:t>Grizu Emniyetli Kapsüle Duyarlı Emülsiyon Dinamit</w:t>
            </w:r>
            <w:r w:rsidR="00DB7115" w:rsidRPr="00BD3336">
              <w:rPr>
                <w:rFonts w:ascii="Times New Roman" w:hAnsi="Times New Roman" w:cs="Times New Roman"/>
                <w:bCs/>
                <w:sz w:val="20"/>
                <w:szCs w:val="20"/>
              </w:rPr>
              <w:t>-Ø32x(200-2</w:t>
            </w:r>
            <w:r w:rsidR="00556E92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80014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DB7115" w:rsidRPr="00BD3336">
              <w:rPr>
                <w:rFonts w:ascii="Times New Roman" w:hAnsi="Times New Roman" w:cs="Times New Roman"/>
                <w:bCs/>
                <w:sz w:val="20"/>
                <w:szCs w:val="20"/>
              </w:rPr>
              <w:t>mm</w:t>
            </w:r>
          </w:p>
        </w:tc>
        <w:tc>
          <w:tcPr>
            <w:tcW w:w="1127" w:type="dxa"/>
            <w:vAlign w:val="center"/>
          </w:tcPr>
          <w:p w:rsidR="00DB7115" w:rsidRPr="00DE537A" w:rsidRDefault="00A863E6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4" w:type="dxa"/>
            <w:vAlign w:val="center"/>
          </w:tcPr>
          <w:p w:rsidR="00DB7115" w:rsidRPr="00DE537A" w:rsidRDefault="00B206F1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DB7115" w:rsidRPr="00DE537A" w:rsidRDefault="00B206F1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DB7115" w:rsidRPr="00DE537A" w:rsidRDefault="00A863E6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06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vAlign w:val="center"/>
          </w:tcPr>
          <w:p w:rsidR="00DB7115" w:rsidRPr="00DE537A" w:rsidRDefault="00A863E6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06F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DB7115" w:rsidRPr="00DE537A" w:rsidRDefault="00A863E6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06F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DB7115" w:rsidRPr="00DE537A" w:rsidTr="00A92D95">
        <w:trPr>
          <w:trHeight w:val="368"/>
        </w:trPr>
        <w:tc>
          <w:tcPr>
            <w:tcW w:w="9355" w:type="dxa"/>
            <w:gridSpan w:val="8"/>
            <w:vAlign w:val="center"/>
          </w:tcPr>
          <w:p w:rsidR="00DB7115" w:rsidRPr="00DE537A" w:rsidRDefault="00DB7115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992" w:type="dxa"/>
            <w:gridSpan w:val="2"/>
            <w:vAlign w:val="center"/>
          </w:tcPr>
          <w:p w:rsidR="00DB7115" w:rsidRPr="00DE537A" w:rsidRDefault="00A863E6" w:rsidP="00A92D95">
            <w:pPr>
              <w:pStyle w:val="GvdeMetniGirintisi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06F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DB711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96692A" w:rsidRDefault="0096692A" w:rsidP="007E69D6">
      <w:pPr>
        <w:rPr>
          <w:sz w:val="22"/>
          <w:szCs w:val="22"/>
        </w:rPr>
      </w:pPr>
    </w:p>
    <w:p w:rsidR="00DB7115" w:rsidRDefault="00DB7115" w:rsidP="007E69D6">
      <w:pPr>
        <w:rPr>
          <w:sz w:val="22"/>
          <w:szCs w:val="22"/>
        </w:rPr>
      </w:pPr>
    </w:p>
    <w:p w:rsidR="0096692A" w:rsidRDefault="0096692A" w:rsidP="007E69D6">
      <w:pPr>
        <w:rPr>
          <w:sz w:val="22"/>
          <w:szCs w:val="22"/>
        </w:rPr>
      </w:pPr>
    </w:p>
    <w:p w:rsidR="00FC7EB5" w:rsidRDefault="00FC7EB5" w:rsidP="00FC7EB5">
      <w:pPr>
        <w:jc w:val="both"/>
        <w:rPr>
          <w:sz w:val="22"/>
          <w:szCs w:val="22"/>
        </w:rPr>
      </w:pPr>
    </w:p>
    <w:p w:rsidR="00FC7EB5" w:rsidRDefault="00FC7EB5" w:rsidP="00FC7EB5">
      <w:pPr>
        <w:jc w:val="both"/>
        <w:rPr>
          <w:sz w:val="22"/>
          <w:szCs w:val="22"/>
        </w:rPr>
      </w:pPr>
    </w:p>
    <w:tbl>
      <w:tblPr>
        <w:tblW w:w="835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9"/>
        <w:gridCol w:w="1730"/>
        <w:gridCol w:w="2080"/>
      </w:tblGrid>
      <w:tr w:rsidR="00B0394B" w:rsidTr="00B0394B">
        <w:trPr>
          <w:trHeight w:val="338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FATURA ADRESİ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VERGİ DAİRESİ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VERGİ NUMARASI</w:t>
            </w:r>
          </w:p>
        </w:tc>
      </w:tr>
      <w:tr w:rsidR="00B0394B" w:rsidTr="00B0394B">
        <w:trPr>
          <w:trHeight w:val="123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Armutçuk</w:t>
            </w:r>
            <w:proofErr w:type="spellEnd"/>
            <w:r>
              <w:rPr>
                <w:color w:val="000000"/>
              </w:rPr>
              <w:t xml:space="preserve"> Taşkömürü İşletme </w:t>
            </w:r>
            <w:proofErr w:type="gramStart"/>
            <w:r>
              <w:rPr>
                <w:color w:val="000000"/>
              </w:rPr>
              <w:t xml:space="preserve">Müessesesi  </w:t>
            </w:r>
            <w:proofErr w:type="spellStart"/>
            <w:r>
              <w:rPr>
                <w:color w:val="000000"/>
              </w:rPr>
              <w:t>Armutçuk</w:t>
            </w:r>
            <w:proofErr w:type="spellEnd"/>
            <w:proofErr w:type="gramEnd"/>
            <w:r>
              <w:rPr>
                <w:color w:val="000000"/>
              </w:rPr>
              <w:t xml:space="preserve"> Mah. TTK Sok. No: 15/A PK 67390 </w:t>
            </w:r>
            <w:proofErr w:type="spellStart"/>
            <w:r>
              <w:rPr>
                <w:color w:val="000000"/>
              </w:rPr>
              <w:t>Kdz</w:t>
            </w:r>
            <w:proofErr w:type="spellEnd"/>
            <w:r>
              <w:rPr>
                <w:color w:val="000000"/>
              </w:rPr>
              <w:t>. Ereğli / Zonguldak                                     Tel : (0 372) 662 5000-Faks : (0 372) 662 50 20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KDZ.EREĞLİ</w:t>
            </w:r>
            <w:proofErr w:type="gram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859 008 5801</w:t>
            </w:r>
          </w:p>
        </w:tc>
      </w:tr>
      <w:tr w:rsidR="00B0394B" w:rsidTr="00B0394B">
        <w:trPr>
          <w:trHeight w:val="1237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Kozlu Taşkömürü İşletme Müessesesi              Kılıç Mah. Şehit Yunus Çakır Cad. No: 79 PK 67600 Kozlu /Zonguldak                                                                  Tel : (0 372) 662 2000-Faks : (0 372) 662 20 20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KARAELMAS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815 003 4586</w:t>
            </w:r>
          </w:p>
        </w:tc>
      </w:tr>
      <w:tr w:rsidR="00B0394B" w:rsidTr="00B0394B">
        <w:trPr>
          <w:trHeight w:val="1237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Üzülmez Taşkömürü İşletme Müessesesi                    Asma Mah. Tesis Sok. No: 4 PK 67040 Zonguldak                                                         Tel : (0 372) 662 4000-Faks : (0 372) 662 40 20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KARAELMAS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859 006 4265</w:t>
            </w:r>
          </w:p>
        </w:tc>
      </w:tr>
      <w:tr w:rsidR="00B0394B" w:rsidTr="00B0394B">
        <w:trPr>
          <w:trHeight w:val="105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Karadon</w:t>
            </w:r>
            <w:proofErr w:type="spellEnd"/>
            <w:r>
              <w:rPr>
                <w:color w:val="000000"/>
              </w:rPr>
              <w:t xml:space="preserve"> Taşkömürü İşletme </w:t>
            </w:r>
            <w:proofErr w:type="gramStart"/>
            <w:r>
              <w:rPr>
                <w:color w:val="000000"/>
              </w:rPr>
              <w:t xml:space="preserve">Müessesesi    </w:t>
            </w:r>
            <w:proofErr w:type="spellStart"/>
            <w:r>
              <w:rPr>
                <w:color w:val="000000"/>
              </w:rPr>
              <w:t>Karadon</w:t>
            </w:r>
            <w:proofErr w:type="spellEnd"/>
            <w:proofErr w:type="gramEnd"/>
            <w:r>
              <w:rPr>
                <w:color w:val="000000"/>
              </w:rPr>
              <w:t xml:space="preserve"> Mahallesi, Şehit Arif Çakır Caddesi No:65 67520  Kilimli /Zonguldak                                               Tel : (0 372) 662 30 00-Faks : (0 372) 662 30 20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KARAELMAS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815 007 8618</w:t>
            </w:r>
          </w:p>
        </w:tc>
      </w:tr>
      <w:tr w:rsidR="00B0394B" w:rsidTr="00B0394B">
        <w:trPr>
          <w:trHeight w:val="101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 xml:space="preserve">Amasra Taşkömürü İşletme </w:t>
            </w:r>
            <w:proofErr w:type="gramStart"/>
            <w:r>
              <w:rPr>
                <w:color w:val="000000"/>
              </w:rPr>
              <w:t>Müessesesi            Kum</w:t>
            </w:r>
            <w:proofErr w:type="gramEnd"/>
            <w:r>
              <w:rPr>
                <w:color w:val="000000"/>
              </w:rPr>
              <w:t xml:space="preserve"> Mah. Kara Evler Sok No: 25 PK 74300 Amasra/Bartın                                                   Tel : (0 372) 662 6000-Faks : (0 372) 662 60 20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BARTIN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4B" w:rsidRDefault="00B0394B">
            <w:pPr>
              <w:rPr>
                <w:color w:val="000000"/>
              </w:rPr>
            </w:pPr>
            <w:r>
              <w:rPr>
                <w:color w:val="000000"/>
              </w:rPr>
              <w:t>815 003 4595</w:t>
            </w:r>
          </w:p>
        </w:tc>
      </w:tr>
    </w:tbl>
    <w:p w:rsidR="007E69D6" w:rsidRPr="00A37C4D" w:rsidRDefault="000C5CCA" w:rsidP="00FC7EB5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.05pt;margin-top:15.05pt;width:481.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" stroked="f">
            <v:path arrowok="t"/>
            <v:textbox style="mso-fit-shape-to-text:t">
              <w:txbxContent>
                <w:p w:rsidR="00846333" w:rsidRPr="00143753" w:rsidRDefault="00846333" w:rsidP="00143753"/>
              </w:txbxContent>
            </v:textbox>
            <w10:wrap type="square"/>
          </v:shape>
        </w:pict>
      </w:r>
      <w:r>
        <w:rPr>
          <w:noProof/>
          <w:sz w:val="22"/>
          <w:szCs w:val="22"/>
          <w:lang w:bidi="ar-SA"/>
        </w:rPr>
        <w:pict>
          <v:shape id="_x0000_s1027" type="#_x0000_t202" style="position:absolute;left:0;text-align:left;margin-left:329.6pt;margin-top:20.35pt;width:124.0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" stroked="f">
            <v:path arrowok="t"/>
            <v:textbox style="mso-fit-shape-to-text:t">
              <w:txbxContent>
                <w:p w:rsidR="00846333" w:rsidRDefault="00846333" w:rsidP="00846333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  <w:lang w:bidi="ar-SA"/>
        </w:rPr>
        <w:pict>
          <v:shape id="_x0000_s1028" type="#_x0000_t202" style="position:absolute;left:0;text-align:left;margin-left:164.6pt;margin-top:19.35pt;width:124.05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" stroked="f">
            <v:path arrowok="t"/>
            <v:textbox style="mso-fit-shape-to-text:t">
              <w:txbxContent>
                <w:p w:rsidR="00846333" w:rsidRPr="00143753" w:rsidRDefault="00846333" w:rsidP="00143753"/>
              </w:txbxContent>
            </v:textbox>
            <w10:wrap type="square"/>
          </v:shape>
        </w:pict>
      </w:r>
    </w:p>
    <w:sectPr w:rsidR="007E69D6" w:rsidRPr="00A37C4D" w:rsidSect="0096692A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27A1"/>
    <w:multiLevelType w:val="hybridMultilevel"/>
    <w:tmpl w:val="37A65984"/>
    <w:lvl w:ilvl="0" w:tplc="265E2A6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82B6C"/>
    <w:rsid w:val="000046F3"/>
    <w:rsid w:val="00004B15"/>
    <w:rsid w:val="00021F1E"/>
    <w:rsid w:val="00031D35"/>
    <w:rsid w:val="00042621"/>
    <w:rsid w:val="000570F1"/>
    <w:rsid w:val="00083FCB"/>
    <w:rsid w:val="000916B6"/>
    <w:rsid w:val="000972C3"/>
    <w:rsid w:val="000A2F50"/>
    <w:rsid w:val="000C5CCA"/>
    <w:rsid w:val="000D775A"/>
    <w:rsid w:val="000E1A1D"/>
    <w:rsid w:val="00101C79"/>
    <w:rsid w:val="001036CE"/>
    <w:rsid w:val="0011121F"/>
    <w:rsid w:val="0012585C"/>
    <w:rsid w:val="00132C20"/>
    <w:rsid w:val="00143753"/>
    <w:rsid w:val="00154702"/>
    <w:rsid w:val="00155582"/>
    <w:rsid w:val="0015719A"/>
    <w:rsid w:val="00160601"/>
    <w:rsid w:val="00165A20"/>
    <w:rsid w:val="001755B1"/>
    <w:rsid w:val="00192AC5"/>
    <w:rsid w:val="001B0E7D"/>
    <w:rsid w:val="001B3F7E"/>
    <w:rsid w:val="001C0E4B"/>
    <w:rsid w:val="001C0E6C"/>
    <w:rsid w:val="001C719A"/>
    <w:rsid w:val="001E7308"/>
    <w:rsid w:val="002148A1"/>
    <w:rsid w:val="00216E9E"/>
    <w:rsid w:val="002305B4"/>
    <w:rsid w:val="00231A37"/>
    <w:rsid w:val="002419A1"/>
    <w:rsid w:val="002528F5"/>
    <w:rsid w:val="00286382"/>
    <w:rsid w:val="00287DEF"/>
    <w:rsid w:val="002A5CC8"/>
    <w:rsid w:val="002C7175"/>
    <w:rsid w:val="002D1671"/>
    <w:rsid w:val="002D3E52"/>
    <w:rsid w:val="002E152E"/>
    <w:rsid w:val="002E368D"/>
    <w:rsid w:val="00300FB7"/>
    <w:rsid w:val="003016B7"/>
    <w:rsid w:val="003151C4"/>
    <w:rsid w:val="0035210A"/>
    <w:rsid w:val="003672C2"/>
    <w:rsid w:val="00371F5F"/>
    <w:rsid w:val="00380B65"/>
    <w:rsid w:val="003A119E"/>
    <w:rsid w:val="003A576A"/>
    <w:rsid w:val="003B4632"/>
    <w:rsid w:val="003D7627"/>
    <w:rsid w:val="003D785A"/>
    <w:rsid w:val="003E041B"/>
    <w:rsid w:val="003E3AA4"/>
    <w:rsid w:val="003E6947"/>
    <w:rsid w:val="00400A96"/>
    <w:rsid w:val="00417AB2"/>
    <w:rsid w:val="0042458B"/>
    <w:rsid w:val="004A3E7A"/>
    <w:rsid w:val="004C2D53"/>
    <w:rsid w:val="004D2DB7"/>
    <w:rsid w:val="004E2D28"/>
    <w:rsid w:val="004E4147"/>
    <w:rsid w:val="004E5BB5"/>
    <w:rsid w:val="004E746E"/>
    <w:rsid w:val="0050169D"/>
    <w:rsid w:val="0051633C"/>
    <w:rsid w:val="00532486"/>
    <w:rsid w:val="00543BDE"/>
    <w:rsid w:val="005444F4"/>
    <w:rsid w:val="00556E92"/>
    <w:rsid w:val="00590D79"/>
    <w:rsid w:val="0059261E"/>
    <w:rsid w:val="00596BCF"/>
    <w:rsid w:val="005B15E8"/>
    <w:rsid w:val="005B5F0B"/>
    <w:rsid w:val="005F5242"/>
    <w:rsid w:val="006231EF"/>
    <w:rsid w:val="0066793B"/>
    <w:rsid w:val="006A3312"/>
    <w:rsid w:val="006A6501"/>
    <w:rsid w:val="006B73B1"/>
    <w:rsid w:val="006C060C"/>
    <w:rsid w:val="006D1838"/>
    <w:rsid w:val="007374DC"/>
    <w:rsid w:val="00740726"/>
    <w:rsid w:val="00764279"/>
    <w:rsid w:val="007968A3"/>
    <w:rsid w:val="007B0168"/>
    <w:rsid w:val="007B7B33"/>
    <w:rsid w:val="007C5329"/>
    <w:rsid w:val="007D109A"/>
    <w:rsid w:val="007D41BD"/>
    <w:rsid w:val="007E69D6"/>
    <w:rsid w:val="007F2E89"/>
    <w:rsid w:val="00800140"/>
    <w:rsid w:val="008214BA"/>
    <w:rsid w:val="00831E9C"/>
    <w:rsid w:val="00846333"/>
    <w:rsid w:val="0086020A"/>
    <w:rsid w:val="00876EC7"/>
    <w:rsid w:val="00892AA8"/>
    <w:rsid w:val="00893420"/>
    <w:rsid w:val="0089408F"/>
    <w:rsid w:val="008C296E"/>
    <w:rsid w:val="008C6F5E"/>
    <w:rsid w:val="008D07E5"/>
    <w:rsid w:val="008D4895"/>
    <w:rsid w:val="008D4A93"/>
    <w:rsid w:val="008E17B5"/>
    <w:rsid w:val="0090042F"/>
    <w:rsid w:val="00952FD1"/>
    <w:rsid w:val="0096692A"/>
    <w:rsid w:val="009948C0"/>
    <w:rsid w:val="00A10813"/>
    <w:rsid w:val="00A142A1"/>
    <w:rsid w:val="00A37C4D"/>
    <w:rsid w:val="00A52370"/>
    <w:rsid w:val="00A855A0"/>
    <w:rsid w:val="00A863E6"/>
    <w:rsid w:val="00AA2464"/>
    <w:rsid w:val="00AA4E9F"/>
    <w:rsid w:val="00AB0FE1"/>
    <w:rsid w:val="00AC28CF"/>
    <w:rsid w:val="00AC7A07"/>
    <w:rsid w:val="00AD0BBA"/>
    <w:rsid w:val="00AE2931"/>
    <w:rsid w:val="00AF317A"/>
    <w:rsid w:val="00B01B0A"/>
    <w:rsid w:val="00B0394B"/>
    <w:rsid w:val="00B10BE4"/>
    <w:rsid w:val="00B206F1"/>
    <w:rsid w:val="00B23501"/>
    <w:rsid w:val="00B253E8"/>
    <w:rsid w:val="00B429BE"/>
    <w:rsid w:val="00B56598"/>
    <w:rsid w:val="00B60545"/>
    <w:rsid w:val="00B623F7"/>
    <w:rsid w:val="00B76467"/>
    <w:rsid w:val="00B83BE5"/>
    <w:rsid w:val="00BB19DA"/>
    <w:rsid w:val="00BB4D89"/>
    <w:rsid w:val="00BC598C"/>
    <w:rsid w:val="00BE270C"/>
    <w:rsid w:val="00BF5DFB"/>
    <w:rsid w:val="00C02897"/>
    <w:rsid w:val="00C05B84"/>
    <w:rsid w:val="00C263BD"/>
    <w:rsid w:val="00C407BD"/>
    <w:rsid w:val="00C50053"/>
    <w:rsid w:val="00C56323"/>
    <w:rsid w:val="00C6008F"/>
    <w:rsid w:val="00C7293E"/>
    <w:rsid w:val="00C7334B"/>
    <w:rsid w:val="00C73E0C"/>
    <w:rsid w:val="00C82B6C"/>
    <w:rsid w:val="00C85BF9"/>
    <w:rsid w:val="00CB549E"/>
    <w:rsid w:val="00CB758F"/>
    <w:rsid w:val="00CC1BAF"/>
    <w:rsid w:val="00CC4644"/>
    <w:rsid w:val="00CC68B3"/>
    <w:rsid w:val="00CD1D34"/>
    <w:rsid w:val="00CF7C8C"/>
    <w:rsid w:val="00D05866"/>
    <w:rsid w:val="00D06F62"/>
    <w:rsid w:val="00D11A61"/>
    <w:rsid w:val="00D1560A"/>
    <w:rsid w:val="00D15F0E"/>
    <w:rsid w:val="00D178A2"/>
    <w:rsid w:val="00D17D44"/>
    <w:rsid w:val="00D37F34"/>
    <w:rsid w:val="00D46A7A"/>
    <w:rsid w:val="00D55B35"/>
    <w:rsid w:val="00D624FE"/>
    <w:rsid w:val="00D63561"/>
    <w:rsid w:val="00D820AC"/>
    <w:rsid w:val="00D848CF"/>
    <w:rsid w:val="00D86ACE"/>
    <w:rsid w:val="00DA4B7A"/>
    <w:rsid w:val="00DB6B17"/>
    <w:rsid w:val="00DB7115"/>
    <w:rsid w:val="00DC57DB"/>
    <w:rsid w:val="00DD31CB"/>
    <w:rsid w:val="00DD654C"/>
    <w:rsid w:val="00DE537A"/>
    <w:rsid w:val="00DE6A45"/>
    <w:rsid w:val="00DF7587"/>
    <w:rsid w:val="00E12C3E"/>
    <w:rsid w:val="00E161CE"/>
    <w:rsid w:val="00E23704"/>
    <w:rsid w:val="00E2624A"/>
    <w:rsid w:val="00E42548"/>
    <w:rsid w:val="00E43FDE"/>
    <w:rsid w:val="00E4445F"/>
    <w:rsid w:val="00E53F7C"/>
    <w:rsid w:val="00E574D7"/>
    <w:rsid w:val="00E70B37"/>
    <w:rsid w:val="00E866CB"/>
    <w:rsid w:val="00E909AF"/>
    <w:rsid w:val="00E9245D"/>
    <w:rsid w:val="00EA3D65"/>
    <w:rsid w:val="00EA447B"/>
    <w:rsid w:val="00EB1E90"/>
    <w:rsid w:val="00EB4EBC"/>
    <w:rsid w:val="00EC30C3"/>
    <w:rsid w:val="00ED0A90"/>
    <w:rsid w:val="00ED7C7E"/>
    <w:rsid w:val="00EE05C9"/>
    <w:rsid w:val="00EE2112"/>
    <w:rsid w:val="00EF48E1"/>
    <w:rsid w:val="00F00875"/>
    <w:rsid w:val="00F03A0D"/>
    <w:rsid w:val="00F067D6"/>
    <w:rsid w:val="00F1678F"/>
    <w:rsid w:val="00F2028D"/>
    <w:rsid w:val="00F23855"/>
    <w:rsid w:val="00F30AB8"/>
    <w:rsid w:val="00F320A3"/>
    <w:rsid w:val="00F452EF"/>
    <w:rsid w:val="00F54ED6"/>
    <w:rsid w:val="00F63582"/>
    <w:rsid w:val="00F802F8"/>
    <w:rsid w:val="00F90401"/>
    <w:rsid w:val="00F96A5C"/>
    <w:rsid w:val="00FA0D8D"/>
    <w:rsid w:val="00FA20CA"/>
    <w:rsid w:val="00FA474B"/>
    <w:rsid w:val="00FB765D"/>
    <w:rsid w:val="00FC7EB5"/>
    <w:rsid w:val="00FE47F0"/>
    <w:rsid w:val="00FE5AC7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BB3A5A4"/>
  <w15:docId w15:val="{A5B25F6A-749B-4434-B0B4-7C99EB51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0A"/>
    <w:rPr>
      <w:sz w:val="24"/>
      <w:szCs w:val="24"/>
      <w:lang w:bidi="ar-OM"/>
    </w:rPr>
  </w:style>
  <w:style w:type="paragraph" w:styleId="Balk1">
    <w:name w:val="heading 1"/>
    <w:basedOn w:val="Normal"/>
    <w:next w:val="Normal"/>
    <w:qFormat/>
    <w:rsid w:val="0035210A"/>
    <w:pPr>
      <w:keepNext/>
      <w:jc w:val="both"/>
      <w:outlineLvl w:val="0"/>
    </w:pPr>
    <w:rPr>
      <w:szCs w:val="20"/>
      <w:lang w:bidi="ar-SA"/>
    </w:rPr>
  </w:style>
  <w:style w:type="paragraph" w:styleId="Balk2">
    <w:name w:val="heading 2"/>
    <w:basedOn w:val="Normal"/>
    <w:next w:val="Normal"/>
    <w:qFormat/>
    <w:rsid w:val="0035210A"/>
    <w:pPr>
      <w:keepNext/>
      <w:outlineLvl w:val="1"/>
    </w:pPr>
    <w:rPr>
      <w:b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35210A"/>
    <w:pPr>
      <w:jc w:val="center"/>
    </w:pPr>
    <w:rPr>
      <w:szCs w:val="20"/>
      <w:lang w:bidi="ar-SA"/>
    </w:rPr>
  </w:style>
  <w:style w:type="paragraph" w:styleId="GvdeMetni">
    <w:name w:val="Body Text"/>
    <w:basedOn w:val="Normal"/>
    <w:semiHidden/>
    <w:rsid w:val="0035210A"/>
    <w:rPr>
      <w:szCs w:val="20"/>
      <w:lang w:bidi="ar-SA"/>
    </w:rPr>
  </w:style>
  <w:style w:type="paragraph" w:customStyle="1" w:styleId="AltKonuBal1">
    <w:name w:val="Alt Konu Başlığı1"/>
    <w:basedOn w:val="Normal"/>
    <w:qFormat/>
    <w:rsid w:val="0035210A"/>
    <w:pPr>
      <w:jc w:val="center"/>
    </w:pPr>
    <w:rPr>
      <w:b/>
      <w:szCs w:val="20"/>
      <w:lang w:bidi="ar-SA"/>
    </w:rPr>
  </w:style>
  <w:style w:type="paragraph" w:styleId="BelgeBalantlar">
    <w:name w:val="Document Map"/>
    <w:basedOn w:val="Normal"/>
    <w:semiHidden/>
    <w:rsid w:val="0035210A"/>
    <w:pPr>
      <w:shd w:val="clear" w:color="auto" w:fill="000080"/>
    </w:pPr>
    <w:rPr>
      <w:rFonts w:ascii="Tahoma" w:hAnsi="Tahoma" w:cs="Tahoma"/>
    </w:rPr>
  </w:style>
  <w:style w:type="paragraph" w:styleId="GvdeMetni2">
    <w:name w:val="Body Text 2"/>
    <w:basedOn w:val="Normal"/>
    <w:semiHidden/>
    <w:rsid w:val="0035210A"/>
    <w:pPr>
      <w:jc w:val="both"/>
    </w:pPr>
    <w:rPr>
      <w:bCs/>
    </w:rPr>
  </w:style>
  <w:style w:type="paragraph" w:styleId="BalonMetni">
    <w:name w:val="Balloon Text"/>
    <w:basedOn w:val="Normal"/>
    <w:semiHidden/>
    <w:rsid w:val="0035210A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rsid w:val="0035210A"/>
    <w:pPr>
      <w:ind w:firstLine="420"/>
    </w:pPr>
  </w:style>
  <w:style w:type="character" w:customStyle="1" w:styleId="GvdeMetniGirintisiChar">
    <w:name w:val="Gövde Metni Girintisi Char"/>
    <w:link w:val="GvdeMetniGirintisi"/>
    <w:semiHidden/>
    <w:rsid w:val="00165A20"/>
    <w:rPr>
      <w:sz w:val="24"/>
      <w:szCs w:val="24"/>
      <w:lang w:bidi="ar-OM"/>
    </w:rPr>
  </w:style>
  <w:style w:type="paragraph" w:styleId="ListeParagraf">
    <w:name w:val="List Paragraph"/>
    <w:basedOn w:val="Normal"/>
    <w:uiPriority w:val="34"/>
    <w:qFormat/>
    <w:rsid w:val="00D46A7A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DE537A"/>
    <w:pPr>
      <w:widowControl w:val="0"/>
    </w:pPr>
    <w:rPr>
      <w:rFonts w:ascii="Calibri" w:eastAsiaTheme="minorEastAsia" w:hAnsi="Calibri" w:cs="Calibri"/>
      <w:sz w:val="22"/>
      <w:szCs w:val="22"/>
      <w:lang w:val="en-US" w:bidi="ar-SA"/>
    </w:rPr>
  </w:style>
  <w:style w:type="table" w:styleId="TabloKlavuzu">
    <w:name w:val="Table Grid"/>
    <w:basedOn w:val="NormalTablo"/>
    <w:uiPriority w:val="59"/>
    <w:rsid w:val="00DE53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YILI</vt:lpstr>
    </vt:vector>
  </TitlesOfParts>
  <Company>TTK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YILI</dc:title>
  <dc:creator>Makina ve İkmal Dairesi Başkanlığı</dc:creator>
  <cp:lastModifiedBy>Figen Laçinkaya</cp:lastModifiedBy>
  <cp:revision>80</cp:revision>
  <cp:lastPrinted>2023-08-15T08:21:00Z</cp:lastPrinted>
  <dcterms:created xsi:type="dcterms:W3CDTF">2024-01-03T06:54:00Z</dcterms:created>
  <dcterms:modified xsi:type="dcterms:W3CDTF">2024-01-15T06:15:00Z</dcterms:modified>
</cp:coreProperties>
</file>