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EC" w:rsidRDefault="00BB0A25" w:rsidP="004767E9">
      <w:pPr>
        <w:jc w:val="both"/>
      </w:pPr>
      <w:r>
        <w:t>Türkiye Taşkömürü Kurumu Genel Müdürlüğü</w:t>
      </w:r>
    </w:p>
    <w:p w:rsidR="00BB0A25" w:rsidRDefault="00BB0A25" w:rsidP="004767E9">
      <w:pPr>
        <w:jc w:val="both"/>
      </w:pPr>
      <w:r>
        <w:t>202</w:t>
      </w:r>
      <w:r w:rsidR="00782019">
        <w:t>4</w:t>
      </w:r>
      <w:r>
        <w:t>-202</w:t>
      </w:r>
      <w:r w:rsidR="00782019">
        <w:t>5</w:t>
      </w:r>
      <w:r>
        <w:t xml:space="preserve"> ve 202</w:t>
      </w:r>
      <w:r w:rsidR="00782019">
        <w:t>6</w:t>
      </w:r>
      <w:r>
        <w:t xml:space="preserve"> yılları Bağımsız Denetim Hizmeti Alımı Teknik Şartnamesi</w:t>
      </w:r>
    </w:p>
    <w:p w:rsidR="00BB0A25" w:rsidRPr="006169CE" w:rsidRDefault="00BB0A25" w:rsidP="004767E9">
      <w:pPr>
        <w:jc w:val="both"/>
        <w:rPr>
          <w:b/>
        </w:rPr>
      </w:pPr>
      <w:r w:rsidRPr="006169CE">
        <w:rPr>
          <w:b/>
        </w:rPr>
        <w:t>Madde 1 – İşin Konusu:</w:t>
      </w:r>
    </w:p>
    <w:p w:rsidR="00BB0A25" w:rsidRDefault="00BB0A25" w:rsidP="004767E9">
      <w:pPr>
        <w:jc w:val="both"/>
      </w:pPr>
      <w:r>
        <w:t>Türkiye Taşkömürü Kurumu ve Bağlı Müesseselerinin 31.12.202</w:t>
      </w:r>
      <w:r w:rsidR="00782019">
        <w:t>4</w:t>
      </w:r>
      <w:r>
        <w:t>-31.12.202</w:t>
      </w:r>
      <w:r w:rsidR="00782019">
        <w:t>5</w:t>
      </w:r>
      <w:r>
        <w:t>-31.12.202</w:t>
      </w:r>
      <w:r w:rsidR="00782019">
        <w:t>6</w:t>
      </w:r>
      <w:r>
        <w:t xml:space="preserve"> tarihli </w:t>
      </w:r>
      <w:proofErr w:type="gramStart"/>
      <w:r>
        <w:t>konsolide</w:t>
      </w:r>
      <w:proofErr w:type="gramEnd"/>
      <w:r>
        <w:t>/solo mali tablolarının Uluslararası Finansal Raporlama Standartlarını (UFRS) ile uyumlu ve 6102 sayılı Türk Ticaret Kanunu hükümleri ile Türkiye Finansal Raporlama Standartlarına (TFRS) göre aşağıda belirtilen kapsamda bağımsız denetimlerinin yapılması işidir.</w:t>
      </w:r>
    </w:p>
    <w:p w:rsidR="00163070" w:rsidRDefault="00163070" w:rsidP="004767E9">
      <w:pPr>
        <w:jc w:val="both"/>
      </w:pPr>
      <w:r>
        <w:t>Bağımsız denetim firması tarafından denetlenecek mali tablolar;</w:t>
      </w:r>
    </w:p>
    <w:p w:rsidR="00163070" w:rsidRDefault="00163070" w:rsidP="004767E9">
      <w:pPr>
        <w:pStyle w:val="ListeParagraf"/>
        <w:numPr>
          <w:ilvl w:val="0"/>
          <w:numId w:val="1"/>
        </w:numPr>
        <w:jc w:val="both"/>
      </w:pPr>
      <w:r>
        <w:t xml:space="preserve">Karşılaştırmalı </w:t>
      </w:r>
      <w:proofErr w:type="gramStart"/>
      <w:r>
        <w:t>konsolide</w:t>
      </w:r>
      <w:proofErr w:type="gramEnd"/>
      <w:r>
        <w:t xml:space="preserve"> bilanço ve dip notları</w:t>
      </w:r>
    </w:p>
    <w:p w:rsidR="00163070" w:rsidRDefault="00163070" w:rsidP="004767E9">
      <w:pPr>
        <w:pStyle w:val="ListeParagraf"/>
        <w:numPr>
          <w:ilvl w:val="0"/>
          <w:numId w:val="1"/>
        </w:numPr>
        <w:jc w:val="both"/>
      </w:pPr>
      <w:r>
        <w:t>Karşılaştırmalı konsolide gelir tablosu ve dip notları</w:t>
      </w:r>
    </w:p>
    <w:p w:rsidR="00163070" w:rsidRDefault="00163070" w:rsidP="004767E9">
      <w:pPr>
        <w:pStyle w:val="ListeParagraf"/>
        <w:numPr>
          <w:ilvl w:val="0"/>
          <w:numId w:val="1"/>
        </w:numPr>
        <w:jc w:val="both"/>
      </w:pPr>
      <w:r>
        <w:t>Nakit akış ve öz-kaynak değişim tabloları ile dipnotları</w:t>
      </w:r>
    </w:p>
    <w:p w:rsidR="00163070" w:rsidRDefault="00163070" w:rsidP="004767E9">
      <w:pPr>
        <w:pStyle w:val="ListeParagraf"/>
        <w:numPr>
          <w:ilvl w:val="0"/>
          <w:numId w:val="1"/>
        </w:numPr>
        <w:jc w:val="both"/>
      </w:pPr>
      <w:r>
        <w:t>Türkiye Taşkömürü Kurumu Genel Müdürlüğünün solo mali tablolarıdır.</w:t>
      </w:r>
    </w:p>
    <w:p w:rsidR="00163070" w:rsidRDefault="00163070" w:rsidP="004767E9">
      <w:pPr>
        <w:pStyle w:val="ListeParagraf"/>
        <w:jc w:val="both"/>
      </w:pPr>
    </w:p>
    <w:p w:rsidR="00163070" w:rsidRPr="006169CE" w:rsidRDefault="00163070" w:rsidP="004767E9">
      <w:pPr>
        <w:jc w:val="both"/>
        <w:rPr>
          <w:b/>
        </w:rPr>
      </w:pPr>
      <w:r w:rsidRPr="006169CE">
        <w:rPr>
          <w:b/>
        </w:rPr>
        <w:t>Madde 2 – İşin yapılacağı yer :</w:t>
      </w:r>
    </w:p>
    <w:p w:rsidR="00163070" w:rsidRDefault="00163070" w:rsidP="004767E9">
      <w:pPr>
        <w:jc w:val="both"/>
      </w:pPr>
      <w:r>
        <w:t>Türkiye Taşkömürü Kurumu Genel Müdürlüğü</w:t>
      </w:r>
      <w:r w:rsidR="0039306F">
        <w:t xml:space="preserve"> ve Bağlı Müessese Müdürlükleri</w:t>
      </w:r>
      <w:r w:rsidR="006169CE">
        <w:t>.</w:t>
      </w:r>
    </w:p>
    <w:p w:rsidR="00163070" w:rsidRPr="006169CE" w:rsidRDefault="00163070" w:rsidP="004767E9">
      <w:pPr>
        <w:jc w:val="both"/>
        <w:rPr>
          <w:b/>
        </w:rPr>
      </w:pPr>
      <w:r w:rsidRPr="006169CE">
        <w:rPr>
          <w:b/>
        </w:rPr>
        <w:t xml:space="preserve">Madde 3 – Yapılacak işlerin </w:t>
      </w:r>
      <w:proofErr w:type="gramStart"/>
      <w:r w:rsidRPr="006169CE">
        <w:rPr>
          <w:b/>
        </w:rPr>
        <w:t>kapsamı :</w:t>
      </w:r>
      <w:proofErr w:type="gramEnd"/>
    </w:p>
    <w:p w:rsidR="00163070" w:rsidRDefault="00163070" w:rsidP="004767E9">
      <w:pPr>
        <w:jc w:val="both"/>
      </w:pPr>
      <w:r>
        <w:t>3.1 – Bu hizmet Türkiye Muhasebe Standartlarına (TMS) göre hazırlanmış 202</w:t>
      </w:r>
      <w:r w:rsidR="00782019">
        <w:t>4</w:t>
      </w:r>
      <w:r>
        <w:t>-202</w:t>
      </w:r>
      <w:r w:rsidR="00782019">
        <w:t>5</w:t>
      </w:r>
      <w:r>
        <w:t>-202</w:t>
      </w:r>
      <w:r w:rsidR="00782019">
        <w:t>6</w:t>
      </w:r>
      <w:r>
        <w:t xml:space="preserve"> yılları finansal tablolarının Türkiye Finansal Raporlama Standartlarına (TFRS) göre denetlenmesini kapsar.</w:t>
      </w:r>
    </w:p>
    <w:p w:rsidR="00163070" w:rsidRDefault="00163070" w:rsidP="004767E9">
      <w:pPr>
        <w:jc w:val="both"/>
      </w:pPr>
      <w:r>
        <w:t>3.2 – Denetim faaliyeti sonucunda Türkiye Taşkömürü Kurumu Genel Müdürlüğü ve bağlı Müesseselerinin 31.12.202</w:t>
      </w:r>
      <w:r w:rsidR="00782019">
        <w:t>4</w:t>
      </w:r>
      <w:r>
        <w:t>-31.12.202</w:t>
      </w:r>
      <w:r w:rsidR="00782019">
        <w:t>5</w:t>
      </w:r>
      <w:r>
        <w:t>-31.12.202</w:t>
      </w:r>
      <w:r w:rsidR="00782019">
        <w:t>6</w:t>
      </w:r>
      <w:r>
        <w:t xml:space="preserve"> tarihlerinde sona erecek olan hesap dönemine ait finansal </w:t>
      </w:r>
      <w:proofErr w:type="gramStart"/>
      <w:r>
        <w:t>tabloların  Bağımsız</w:t>
      </w:r>
      <w:proofErr w:type="gramEnd"/>
      <w:r>
        <w:t xml:space="preserve"> denetim raporu Türkiye Denetim Standartları/Türkiye Finansal Raporlama Standartları</w:t>
      </w:r>
      <w:r w:rsidR="0047281E">
        <w:t xml:space="preserve"> düzenlemelerinde belirtilen şekil ve esaslara göre  hazırlanır.</w:t>
      </w:r>
    </w:p>
    <w:p w:rsidR="0047281E" w:rsidRDefault="0047281E" w:rsidP="004767E9">
      <w:pPr>
        <w:jc w:val="both"/>
      </w:pPr>
      <w:r>
        <w:t>3.</w:t>
      </w:r>
      <w:r w:rsidR="0039306F">
        <w:t>3</w:t>
      </w:r>
      <w:r>
        <w:t xml:space="preserve"> – Denetim sonucu denetim raporları İngilizce ve Türkçe olarak 7’şer (yedi) takım Yönetim raporu ise Türkçe olarak hazırlanacaktır. Hazırlanacak tüm raporlar TL cinsinden düzenlenecektir.</w:t>
      </w:r>
    </w:p>
    <w:p w:rsidR="0039306F" w:rsidRDefault="00C55A4B" w:rsidP="004767E9">
      <w:pPr>
        <w:jc w:val="both"/>
      </w:pPr>
      <w:r>
        <w:t>3.</w:t>
      </w:r>
      <w:r w:rsidR="00781074">
        <w:t>4</w:t>
      </w:r>
      <w:r>
        <w:t xml:space="preserve"> – Denetim Şirketi Denetim çalışmaları neticesinde TMS-TFRS</w:t>
      </w:r>
      <w:r w:rsidR="0039306F">
        <w:t xml:space="preserve"> dönüşümüne ilişkin varsa tüm çalışma </w:t>
      </w:r>
      <w:proofErr w:type="gramStart"/>
      <w:r w:rsidR="0039306F">
        <w:t>kağıtları</w:t>
      </w:r>
      <w:proofErr w:type="gramEnd"/>
      <w:r w:rsidR="0039306F">
        <w:t xml:space="preserve"> ve tüm uygulama </w:t>
      </w:r>
      <w:proofErr w:type="spellStart"/>
      <w:r w:rsidR="0039306F">
        <w:t>dökümanları</w:t>
      </w:r>
      <w:proofErr w:type="spellEnd"/>
      <w:r w:rsidR="0039306F">
        <w:t xml:space="preserve"> dijital ortamda idareye sunacaktır.</w:t>
      </w:r>
    </w:p>
    <w:p w:rsidR="0039306F" w:rsidRDefault="0039306F" w:rsidP="004767E9">
      <w:pPr>
        <w:jc w:val="both"/>
      </w:pPr>
      <w:r>
        <w:t>3.</w:t>
      </w:r>
      <w:r w:rsidR="00781074">
        <w:t>5</w:t>
      </w:r>
      <w:r>
        <w:t xml:space="preserve"> – Denetim Şirketi finansal tablolar içerisinde yer alan Nakit akış tablosunu, “Direkt </w:t>
      </w:r>
      <w:proofErr w:type="spellStart"/>
      <w:r>
        <w:t>Metod</w:t>
      </w:r>
      <w:proofErr w:type="spellEnd"/>
      <w:r>
        <w:t xml:space="preserve"> (İşletme faaliyetlerinde nakit giriş ve çıkışı, finansman faaliyetlerinde nakit giriş ve çıkışı) kullanmak suretiyle hazırlayacaktır.</w:t>
      </w:r>
    </w:p>
    <w:p w:rsidR="0039306F" w:rsidRDefault="0039306F" w:rsidP="004767E9">
      <w:pPr>
        <w:jc w:val="both"/>
      </w:pPr>
      <w:r>
        <w:t>3.</w:t>
      </w:r>
      <w:r w:rsidR="00781074">
        <w:t>6</w:t>
      </w:r>
      <w:r>
        <w:t xml:space="preserve"> – Bağımsız Denetim Raporunun hazırlanmasını takiben, idare tarafından istenildiği takdirde konuya ilişkin olarak denetim şirketi tarafından idare ve idarenin bağlı bulunduğu Bakanlık yöneticilerine sunum yapılacaktır.</w:t>
      </w:r>
    </w:p>
    <w:p w:rsidR="0039306F" w:rsidRPr="006169CE" w:rsidRDefault="0039306F" w:rsidP="004767E9">
      <w:pPr>
        <w:jc w:val="both"/>
        <w:rPr>
          <w:b/>
        </w:rPr>
      </w:pPr>
      <w:r w:rsidRPr="006169CE">
        <w:rPr>
          <w:b/>
        </w:rPr>
        <w:t xml:space="preserve">Madde 4 – İhaleye katılabilmek için gereken yeterlik </w:t>
      </w:r>
      <w:proofErr w:type="gramStart"/>
      <w:r w:rsidRPr="006169CE">
        <w:rPr>
          <w:b/>
        </w:rPr>
        <w:t>kriterleri</w:t>
      </w:r>
      <w:proofErr w:type="gramEnd"/>
      <w:r w:rsidRPr="006169CE">
        <w:rPr>
          <w:b/>
        </w:rPr>
        <w:t>:</w:t>
      </w:r>
    </w:p>
    <w:p w:rsidR="0039306F" w:rsidRDefault="0039306F" w:rsidP="004767E9">
      <w:pPr>
        <w:jc w:val="both"/>
      </w:pPr>
      <w:r>
        <w:t>4.1 – Bağımsız Denetim</w:t>
      </w:r>
      <w:r w:rsidR="00DC6201">
        <w:t xml:space="preserve"> Kuruluşu</w:t>
      </w:r>
      <w:r>
        <w:t xml:space="preserve"> kadrosunda yer alan bağımsız denetçi niteliklerine haiz asgari 15 adet daimi denetçi istihdam edildiğinin belgelendirilmesi.</w:t>
      </w:r>
      <w:r w:rsidR="00FB6CDE">
        <w:t>(Ortaklık belgesi,</w:t>
      </w:r>
      <w:r w:rsidR="0093559F">
        <w:t xml:space="preserve"> </w:t>
      </w:r>
      <w:r w:rsidR="00FB6CDE">
        <w:t>SGK Aylık prim hizmet bildirgesi veya İş sözleşmesi)</w:t>
      </w:r>
    </w:p>
    <w:p w:rsidR="0039306F" w:rsidRDefault="0039306F" w:rsidP="004767E9">
      <w:pPr>
        <w:jc w:val="both"/>
      </w:pPr>
      <w:r>
        <w:t>4.2 –</w:t>
      </w:r>
      <w:r w:rsidR="006639E9">
        <w:t xml:space="preserve"> S</w:t>
      </w:r>
      <w:r>
        <w:t>on 5 senede asgari 10 farklı şirketin denetiminin yapılmış olmasıyla birlikte bu 10 şirketten en az yarısının;</w:t>
      </w:r>
    </w:p>
    <w:p w:rsidR="00C338BC" w:rsidRDefault="0039306F" w:rsidP="004767E9">
      <w:pPr>
        <w:jc w:val="both"/>
      </w:pPr>
      <w:r>
        <w:lastRenderedPageBreak/>
        <w:t xml:space="preserve">- İhale ilanına çıkıldığı veya bağımsız denetim sözleşmesinin imzalandığı tarih itibariyle borsa İstanbul yıldız Pazar’da </w:t>
      </w:r>
      <w:r w:rsidR="006639E9">
        <w:t xml:space="preserve">veya ana Pazar’da işlem gören veya </w:t>
      </w:r>
    </w:p>
    <w:p w:rsidR="006639E9" w:rsidRDefault="00C338BC" w:rsidP="004767E9">
      <w:pPr>
        <w:jc w:val="both"/>
      </w:pPr>
      <w:r>
        <w:t>- B</w:t>
      </w:r>
      <w:r w:rsidR="006639E9">
        <w:t xml:space="preserve">orsa İstanbul pay piyasasında işlem görmeyen şirketlerden (konsolidasyona tabi olanlar için </w:t>
      </w:r>
      <w:proofErr w:type="gramStart"/>
      <w:r w:rsidR="006639E9">
        <w:t>konsolide</w:t>
      </w:r>
      <w:proofErr w:type="gramEnd"/>
      <w:r w:rsidR="006639E9">
        <w:t xml:space="preserve"> finansal tablolar esas alınacaktır.) Bağımsız denetime tabi olanların bağımsız denetimden geçmiş en son finansal tabloları itibari </w:t>
      </w:r>
      <w:proofErr w:type="gramStart"/>
      <w:r w:rsidR="006639E9">
        <w:t>ile;</w:t>
      </w:r>
      <w:proofErr w:type="gramEnd"/>
      <w:r w:rsidR="006639E9">
        <w:t xml:space="preserve"> bağımsız denetime tabi olmayanlardan ise</w:t>
      </w:r>
      <w:r w:rsidR="00C55A4B">
        <w:t xml:space="preserve"> </w:t>
      </w:r>
      <w:r w:rsidR="006639E9">
        <w:t xml:space="preserve">Vergi Usul Kanununa göre hazırlanmış ve beyan edilmiş son finansal tablolara göre öz kaynak büyüklüğü asgari </w:t>
      </w:r>
      <w:r w:rsidR="00A10A27">
        <w:t>1</w:t>
      </w:r>
      <w:r w:rsidR="006639E9">
        <w:t>50 Milyon TL tutarında olan şirketlerden olması</w:t>
      </w:r>
      <w:r w:rsidR="00A8635D">
        <w:t>.</w:t>
      </w:r>
    </w:p>
    <w:p w:rsidR="00C55A4B" w:rsidRDefault="006639E9" w:rsidP="004767E9">
      <w:pPr>
        <w:jc w:val="both"/>
      </w:pPr>
      <w:r>
        <w:t>4.3 -   İstekliler, Kamu Gözetimi Muhasebe ve Denetim Standartları Kurumundan (KGK) bağımsız denetime yetkili olduklarını gösteren yetki belgelerini teklifleri kapsamında sunacaklardır.</w:t>
      </w:r>
    </w:p>
    <w:p w:rsidR="006639E9" w:rsidRPr="006169CE" w:rsidRDefault="006639E9" w:rsidP="004767E9">
      <w:pPr>
        <w:jc w:val="both"/>
        <w:rPr>
          <w:b/>
        </w:rPr>
      </w:pPr>
      <w:r w:rsidRPr="006169CE">
        <w:rPr>
          <w:b/>
        </w:rPr>
        <w:t>Madde 5 – Diğer Hususlar:</w:t>
      </w:r>
    </w:p>
    <w:p w:rsidR="006639E9" w:rsidRDefault="006639E9" w:rsidP="004767E9">
      <w:pPr>
        <w:jc w:val="both"/>
      </w:pPr>
      <w:r>
        <w:t>5.1 - Türkiye Taşkömürü Kurumu Genel Müdürlüğü, denetim şirketi tarafından hazırlanan bağımsız denetim raporu ile birlikte başka bilgileri de içeren dokümanları çoğaltmak, basım, yayım veya dağıtım işlemi için denetim şirketinden izin ve görüş almak zorunda değildir.</w:t>
      </w:r>
    </w:p>
    <w:p w:rsidR="006639E9" w:rsidRDefault="006639E9" w:rsidP="004767E9">
      <w:pPr>
        <w:jc w:val="both"/>
      </w:pPr>
      <w:r>
        <w:t>5.2 – Bu şartnamede belirtilmeyen hususlarda KGK tarafından yayımlanmış olan TMS/TFRS/TDS, 6102 sayılı TTK ve 4734 sayılı Kamu İhale Kanunu ile bu kanunlara dayalı olarak çıkarılan yönetmelikler ve diğer ulusal/uluslararası mer’i yasa ve mevzuatlar geçerlidir.</w:t>
      </w:r>
    </w:p>
    <w:p w:rsidR="006639E9" w:rsidRDefault="006639E9" w:rsidP="004767E9">
      <w:pPr>
        <w:jc w:val="both"/>
      </w:pPr>
      <w:r>
        <w:t xml:space="preserve">5.3 – Bağımsız denetim işi 3 yıl süreli olup </w:t>
      </w:r>
      <w:r w:rsidR="008846E4">
        <w:t>teklif mektubunda her yıl için ayrı fiyat verilecek ancak değerlendirme 3 yıllık fiyatın toplamı üzerinden yapılacaktır. Kamu Gözetimi Kurumuna verilecek yıllık sözleşme 3 yıllık sözleşmenin o yıla ait fiyatını içerecek şekilde düzenlenerek yılı içerisinde imzalanarak verilecektir.</w:t>
      </w:r>
    </w:p>
    <w:p w:rsidR="006639E9" w:rsidRDefault="006639E9" w:rsidP="004767E9">
      <w:pPr>
        <w:jc w:val="both"/>
      </w:pPr>
      <w:bookmarkStart w:id="0" w:name="_GoBack"/>
      <w:bookmarkEnd w:id="0"/>
    </w:p>
    <w:p w:rsidR="00163070" w:rsidRDefault="00163070" w:rsidP="004767E9">
      <w:pPr>
        <w:jc w:val="both"/>
      </w:pPr>
    </w:p>
    <w:sectPr w:rsidR="00163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D10D3"/>
    <w:multiLevelType w:val="hybridMultilevel"/>
    <w:tmpl w:val="8BEAF0FE"/>
    <w:lvl w:ilvl="0" w:tplc="85045E70">
      <w:start w:val="202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1D"/>
    <w:rsid w:val="00163070"/>
    <w:rsid w:val="0039306F"/>
    <w:rsid w:val="003E7170"/>
    <w:rsid w:val="0047281E"/>
    <w:rsid w:val="004767E9"/>
    <w:rsid w:val="005648CB"/>
    <w:rsid w:val="006169CE"/>
    <w:rsid w:val="006639E9"/>
    <w:rsid w:val="00781074"/>
    <w:rsid w:val="00782019"/>
    <w:rsid w:val="008846E4"/>
    <w:rsid w:val="0093559F"/>
    <w:rsid w:val="009A22EC"/>
    <w:rsid w:val="00A10A27"/>
    <w:rsid w:val="00A8635D"/>
    <w:rsid w:val="00BA191D"/>
    <w:rsid w:val="00BB0A25"/>
    <w:rsid w:val="00C338BC"/>
    <w:rsid w:val="00C55A4B"/>
    <w:rsid w:val="00DC6201"/>
    <w:rsid w:val="00F64EC6"/>
    <w:rsid w:val="00FB6C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AF7D"/>
  <w15:chartTrackingRefBased/>
  <w15:docId w15:val="{4E621601-3CC8-4225-970E-E2CEB631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63070"/>
    <w:pPr>
      <w:ind w:left="720"/>
      <w:contextualSpacing/>
    </w:pPr>
  </w:style>
  <w:style w:type="paragraph" w:styleId="BalonMetni">
    <w:name w:val="Balloon Text"/>
    <w:basedOn w:val="Normal"/>
    <w:link w:val="BalonMetniChar"/>
    <w:uiPriority w:val="99"/>
    <w:semiHidden/>
    <w:unhideWhenUsed/>
    <w:rsid w:val="0078201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2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Muhasebe</dc:creator>
  <cp:keywords/>
  <dc:description/>
  <cp:lastModifiedBy>Metin Tokatlı</cp:lastModifiedBy>
  <cp:revision>5</cp:revision>
  <cp:lastPrinted>2024-02-01T05:32:00Z</cp:lastPrinted>
  <dcterms:created xsi:type="dcterms:W3CDTF">2024-01-02T13:49:00Z</dcterms:created>
  <dcterms:modified xsi:type="dcterms:W3CDTF">2024-03-22T07:03:00Z</dcterms:modified>
</cp:coreProperties>
</file>