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73" w:rsidRDefault="003C7884">
      <w:pPr>
        <w:pStyle w:val="GvdeMetni"/>
        <w:ind w:left="471"/>
        <w:rPr>
          <w:sz w:val="20"/>
        </w:rPr>
      </w:pPr>
      <w:bookmarkStart w:id="0" w:name="_GoBack"/>
      <w:bookmarkEnd w:id="0"/>
      <w:r>
        <w:rPr>
          <w:noProof/>
          <w:sz w:val="20"/>
          <w:lang w:eastAsia="tr-TR"/>
        </w:rPr>
        <w:drawing>
          <wp:inline distT="0" distB="0" distL="0" distR="0">
            <wp:extent cx="591953" cy="5863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53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673" w:rsidRDefault="003C7884">
      <w:pPr>
        <w:spacing w:line="272" w:lineRule="exact"/>
        <w:ind w:left="4830"/>
        <w:rPr>
          <w:b/>
          <w:sz w:val="24"/>
        </w:rPr>
      </w:pPr>
      <w:r>
        <w:rPr>
          <w:b/>
          <w:sz w:val="24"/>
        </w:rPr>
        <w:t xml:space="preserve">2023 </w:t>
      </w:r>
      <w:r>
        <w:rPr>
          <w:b/>
          <w:spacing w:val="-4"/>
          <w:sz w:val="24"/>
        </w:rPr>
        <w:t>YILI</w:t>
      </w:r>
    </w:p>
    <w:p w:rsidR="00E81673" w:rsidRDefault="003C7884">
      <w:pPr>
        <w:ind w:left="4122" w:right="2812" w:hanging="548"/>
        <w:rPr>
          <w:b/>
          <w:sz w:val="24"/>
        </w:rPr>
      </w:pPr>
      <w:r>
        <w:rPr>
          <w:b/>
          <w:sz w:val="24"/>
        </w:rPr>
        <w:t>RAY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BAĞLANTI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ELEMANLARI TEKNİK ŞARTNAMESİ</w:t>
      </w:r>
    </w:p>
    <w:p w:rsidR="00E81673" w:rsidRDefault="00E81673">
      <w:pPr>
        <w:pStyle w:val="GvdeMetni"/>
        <w:spacing w:before="6"/>
        <w:ind w:left="0"/>
        <w:rPr>
          <w:b/>
          <w:sz w:val="23"/>
        </w:rPr>
      </w:pPr>
    </w:p>
    <w:p w:rsidR="00E81673" w:rsidRDefault="003C7884">
      <w:pPr>
        <w:pStyle w:val="ListeParagraf"/>
        <w:numPr>
          <w:ilvl w:val="0"/>
          <w:numId w:val="1"/>
        </w:numPr>
        <w:tabs>
          <w:tab w:val="left" w:pos="815"/>
        </w:tabs>
        <w:spacing w:line="240" w:lineRule="auto"/>
        <w:ind w:hanging="203"/>
      </w:pPr>
      <w:r>
        <w:rPr>
          <w:b/>
          <w:spacing w:val="-4"/>
          <w:sz w:val="24"/>
        </w:rPr>
        <w:t>AMAÇ</w:t>
      </w:r>
    </w:p>
    <w:p w:rsidR="00E81673" w:rsidRDefault="003C7884">
      <w:pPr>
        <w:pStyle w:val="GvdeMetni"/>
        <w:spacing w:before="1"/>
      </w:pPr>
      <w:r>
        <w:rPr>
          <w:b/>
        </w:rPr>
        <w:t>1.1-</w:t>
      </w:r>
      <w:r>
        <w:t>TTK</w:t>
      </w:r>
      <w:r>
        <w:rPr>
          <w:spacing w:val="-4"/>
        </w:rPr>
        <w:t xml:space="preserve"> </w:t>
      </w:r>
      <w:r>
        <w:t>ihtiyacı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gösterilen</w:t>
      </w:r>
      <w:r>
        <w:rPr>
          <w:spacing w:val="-3"/>
        </w:rPr>
        <w:t xml:space="preserve"> </w:t>
      </w:r>
      <w:r>
        <w:t>miktarlarda</w:t>
      </w:r>
      <w:r>
        <w:rPr>
          <w:spacing w:val="-5"/>
        </w:rPr>
        <w:t xml:space="preserve"> </w:t>
      </w:r>
      <w:r>
        <w:t>ray</w:t>
      </w:r>
      <w:r>
        <w:rPr>
          <w:spacing w:val="-8"/>
        </w:rPr>
        <w:t xml:space="preserve"> </w:t>
      </w:r>
      <w:r>
        <w:t>bağlantı</w:t>
      </w:r>
      <w:r>
        <w:rPr>
          <w:spacing w:val="-3"/>
        </w:rPr>
        <w:t xml:space="preserve"> </w:t>
      </w:r>
      <w:r>
        <w:t>parçaları</w:t>
      </w:r>
      <w:r>
        <w:rPr>
          <w:spacing w:val="-3"/>
        </w:rPr>
        <w:t xml:space="preserve"> </w:t>
      </w:r>
      <w:r>
        <w:t>(travers</w:t>
      </w:r>
      <w:r>
        <w:rPr>
          <w:spacing w:val="-3"/>
        </w:rPr>
        <w:t xml:space="preserve"> </w:t>
      </w:r>
      <w:proofErr w:type="spellStart"/>
      <w:proofErr w:type="gramStart"/>
      <w:r>
        <w:t>bulonu,cebire</w:t>
      </w:r>
      <w:proofErr w:type="spellEnd"/>
      <w:proofErr w:type="gramEnd"/>
      <w:r>
        <w:t xml:space="preserve"> </w:t>
      </w:r>
      <w:proofErr w:type="spellStart"/>
      <w:r>
        <w:t>cıvatası,ray</w:t>
      </w:r>
      <w:proofErr w:type="spellEnd"/>
      <w:r>
        <w:t xml:space="preserve"> </w:t>
      </w:r>
      <w:proofErr w:type="spellStart"/>
      <w:r>
        <w:t>cebiresi,ergo,krapo,tirfon</w:t>
      </w:r>
      <w:proofErr w:type="spellEnd"/>
      <w:r>
        <w:t xml:space="preserve">, </w:t>
      </w:r>
      <w:proofErr w:type="spellStart"/>
      <w:r>
        <w:t>tirfon</w:t>
      </w:r>
      <w:proofErr w:type="spellEnd"/>
      <w:r>
        <w:t xml:space="preserve"> tırnağı ve kancalı travers çivisi)</w:t>
      </w:r>
      <w:r>
        <w:rPr>
          <w:spacing w:val="40"/>
        </w:rPr>
        <w:t xml:space="preserve"> </w:t>
      </w:r>
      <w:r>
        <w:t>imal ettirilecektir.</w:t>
      </w:r>
    </w:p>
    <w:p w:rsidR="00E81673" w:rsidRDefault="00E81673">
      <w:pPr>
        <w:pStyle w:val="GvdeMetni"/>
        <w:spacing w:before="4"/>
        <w:ind w:left="0"/>
      </w:pPr>
    </w:p>
    <w:p w:rsidR="00E81673" w:rsidRDefault="003C7884">
      <w:pPr>
        <w:pStyle w:val="ListeParagraf"/>
        <w:numPr>
          <w:ilvl w:val="0"/>
          <w:numId w:val="1"/>
        </w:numPr>
        <w:tabs>
          <w:tab w:val="left" w:pos="873"/>
        </w:tabs>
        <w:spacing w:line="240" w:lineRule="auto"/>
        <w:ind w:left="872" w:hanging="261"/>
        <w:rPr>
          <w:b/>
          <w:sz w:val="24"/>
        </w:rPr>
      </w:pPr>
      <w:r>
        <w:rPr>
          <w:b/>
          <w:sz w:val="24"/>
        </w:rPr>
        <w:t>TEKNİK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ÖZELLİKLER</w:t>
      </w:r>
    </w:p>
    <w:p w:rsidR="00E81673" w:rsidRDefault="003C7884">
      <w:pPr>
        <w:pStyle w:val="Balk1"/>
      </w:pPr>
      <w:r>
        <w:t>2.1-Travers</w:t>
      </w:r>
      <w:r>
        <w:rPr>
          <w:spacing w:val="-4"/>
        </w:rPr>
        <w:t xml:space="preserve"> </w:t>
      </w:r>
      <w:proofErr w:type="spellStart"/>
      <w:r>
        <w:t>Bulonu</w:t>
      </w:r>
      <w:proofErr w:type="spellEnd"/>
      <w:r>
        <w:t>,</w:t>
      </w:r>
      <w:r>
        <w:rPr>
          <w:spacing w:val="-2"/>
        </w:rPr>
        <w:t xml:space="preserve"> </w:t>
      </w:r>
      <w:r>
        <w:t>Ray</w:t>
      </w:r>
      <w:r>
        <w:rPr>
          <w:spacing w:val="-4"/>
        </w:rPr>
        <w:t xml:space="preserve"> </w:t>
      </w:r>
      <w:r>
        <w:t>Cebire</w:t>
      </w:r>
      <w:r>
        <w:rPr>
          <w:spacing w:val="-4"/>
        </w:rPr>
        <w:t xml:space="preserve"> </w:t>
      </w:r>
      <w:proofErr w:type="spellStart"/>
      <w:r>
        <w:t>Civatası</w:t>
      </w:r>
      <w:proofErr w:type="spellEnd"/>
      <w:r>
        <w:t>,</w:t>
      </w:r>
      <w:r>
        <w:rPr>
          <w:spacing w:val="-2"/>
        </w:rPr>
        <w:t xml:space="preserve"> Somunu</w:t>
      </w:r>
    </w:p>
    <w:p w:rsidR="00E81673" w:rsidRDefault="003C7884">
      <w:pPr>
        <w:pStyle w:val="GvdeMetni"/>
        <w:ind w:right="622"/>
      </w:pPr>
      <w:r>
        <w:rPr>
          <w:b/>
        </w:rPr>
        <w:t>2.1.1-</w:t>
      </w:r>
      <w:r>
        <w:t xml:space="preserve">Bulon, cıvata ve somunlar ekli resimlerdeki standart, şekil ve ölçülere göre imal edilecektir. </w:t>
      </w:r>
      <w:r>
        <w:rPr>
          <w:b/>
        </w:rPr>
        <w:t>2.1.2-</w:t>
      </w:r>
      <w:r>
        <w:t xml:space="preserve">Bulon, </w:t>
      </w:r>
      <w:proofErr w:type="spellStart"/>
      <w:r>
        <w:t>civata</w:t>
      </w:r>
      <w:proofErr w:type="spellEnd"/>
      <w:r>
        <w:t>, somun yüzeyleri ve ayrıtları düzgün ve temiz o</w:t>
      </w:r>
      <w:r>
        <w:t xml:space="preserve">lacak, üzerlerinde çapak, pürüz, yara, bere, çatlak, karıncalanma, </w:t>
      </w:r>
      <w:proofErr w:type="spellStart"/>
      <w:r>
        <w:t>tufal</w:t>
      </w:r>
      <w:proofErr w:type="spellEnd"/>
      <w:r>
        <w:t>, katmer vb. kusurlar bulunmayacaktır.</w:t>
      </w:r>
    </w:p>
    <w:p w:rsidR="00E81673" w:rsidRDefault="003C7884">
      <w:pPr>
        <w:pStyle w:val="GvdeMetni"/>
      </w:pPr>
      <w:r>
        <w:rPr>
          <w:b/>
        </w:rPr>
        <w:t>2.1.3-</w:t>
      </w:r>
      <w:r>
        <w:t>Bulon,</w:t>
      </w:r>
      <w:r>
        <w:rPr>
          <w:spacing w:val="-2"/>
        </w:rPr>
        <w:t xml:space="preserve"> </w:t>
      </w:r>
      <w:proofErr w:type="spellStart"/>
      <w:r>
        <w:t>civata</w:t>
      </w:r>
      <w:proofErr w:type="spellEnd"/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somun</w:t>
      </w:r>
      <w:r>
        <w:rPr>
          <w:spacing w:val="-1"/>
        </w:rPr>
        <w:t xml:space="preserve"> </w:t>
      </w:r>
      <w:r>
        <w:t>malzemesi</w:t>
      </w:r>
      <w:r>
        <w:rPr>
          <w:spacing w:val="-1"/>
        </w:rPr>
        <w:t xml:space="preserve"> </w:t>
      </w:r>
      <w:hyperlink r:id="rId6">
        <w:r>
          <w:t>TS</w:t>
        </w:r>
        <w:r>
          <w:rPr>
            <w:spacing w:val="-2"/>
          </w:rPr>
          <w:t xml:space="preserve"> </w:t>
        </w:r>
        <w:r>
          <w:t>ISO 8992</w:t>
        </w:r>
      </w:hyperlink>
      <w:r>
        <w:rPr>
          <w:spacing w:val="-1"/>
        </w:rPr>
        <w:t xml:space="preserve"> </w:t>
      </w:r>
      <w:r>
        <w:t>:2008’e</w:t>
      </w:r>
      <w:r>
        <w:rPr>
          <w:spacing w:val="-2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5D</w:t>
      </w:r>
      <w:r>
        <w:rPr>
          <w:spacing w:val="-1"/>
        </w:rPr>
        <w:t xml:space="preserve"> </w:t>
      </w:r>
      <w:r>
        <w:t>(5.6)</w:t>
      </w:r>
      <w:r>
        <w:rPr>
          <w:spacing w:val="-3"/>
        </w:rPr>
        <w:t xml:space="preserve"> </w:t>
      </w:r>
      <w:r>
        <w:t>evsafında</w:t>
      </w:r>
      <w:r>
        <w:rPr>
          <w:spacing w:val="-3"/>
        </w:rPr>
        <w:t xml:space="preserve"> </w:t>
      </w:r>
      <w:r>
        <w:rPr>
          <w:spacing w:val="-2"/>
        </w:rPr>
        <w:t>olacaktır.</w:t>
      </w:r>
    </w:p>
    <w:p w:rsidR="00E81673" w:rsidRDefault="003C7884">
      <w:pPr>
        <w:pStyle w:val="GvdeMetni"/>
      </w:pPr>
      <w:r>
        <w:rPr>
          <w:b/>
        </w:rPr>
        <w:t>2.1.4-</w:t>
      </w:r>
      <w:r>
        <w:t>Cıvata</w:t>
      </w:r>
      <w:r>
        <w:rPr>
          <w:spacing w:val="-2"/>
        </w:rPr>
        <w:t xml:space="preserve"> </w:t>
      </w:r>
      <w:r>
        <w:t>başı</w:t>
      </w:r>
      <w:r>
        <w:rPr>
          <w:spacing w:val="-2"/>
        </w:rPr>
        <w:t xml:space="preserve"> </w:t>
      </w:r>
      <w:r>
        <w:t>toleransı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7168’e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orta</w:t>
      </w:r>
      <w:r>
        <w:rPr>
          <w:spacing w:val="-2"/>
        </w:rPr>
        <w:t xml:space="preserve"> </w:t>
      </w:r>
      <w:r>
        <w:t>mertebede</w:t>
      </w:r>
      <w:r>
        <w:rPr>
          <w:spacing w:val="-2"/>
        </w:rPr>
        <w:t xml:space="preserve"> olacaktır.</w:t>
      </w:r>
    </w:p>
    <w:p w:rsidR="00E81673" w:rsidRDefault="003C7884">
      <w:pPr>
        <w:pStyle w:val="GvdeMetni"/>
        <w:ind w:right="622"/>
      </w:pPr>
      <w:r>
        <w:rPr>
          <w:b/>
        </w:rPr>
        <w:t>2.1.5-</w:t>
      </w:r>
      <w:r>
        <w:t>Toleransı</w:t>
      </w:r>
      <w:r>
        <w:rPr>
          <w:spacing w:val="40"/>
        </w:rPr>
        <w:t xml:space="preserve"> </w:t>
      </w:r>
      <w:r>
        <w:t>belirtilmeyen</w:t>
      </w:r>
      <w:r>
        <w:rPr>
          <w:spacing w:val="40"/>
        </w:rPr>
        <w:t xml:space="preserve"> </w:t>
      </w:r>
      <w:proofErr w:type="spellStart"/>
      <w:r>
        <w:t>bulon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civataların</w:t>
      </w:r>
      <w:proofErr w:type="spellEnd"/>
      <w:r>
        <w:rPr>
          <w:spacing w:val="40"/>
        </w:rPr>
        <w:t xml:space="preserve"> </w:t>
      </w:r>
      <w:r>
        <w:t>şaft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somun</w:t>
      </w:r>
      <w:r>
        <w:rPr>
          <w:spacing w:val="40"/>
        </w:rPr>
        <w:t xml:space="preserve"> </w:t>
      </w:r>
      <w:r>
        <w:t>boyutları</w:t>
      </w:r>
      <w:r>
        <w:rPr>
          <w:spacing w:val="40"/>
        </w:rPr>
        <w:t xml:space="preserve"> </w:t>
      </w:r>
      <w:r>
        <w:t>için</w:t>
      </w:r>
      <w:r>
        <w:rPr>
          <w:spacing w:val="40"/>
        </w:rPr>
        <w:t xml:space="preserve"> </w:t>
      </w:r>
      <w:r>
        <w:t>toleranslar</w:t>
      </w:r>
      <w:r>
        <w:rPr>
          <w:spacing w:val="40"/>
        </w:rPr>
        <w:t xml:space="preserve"> </w:t>
      </w:r>
      <w:hyperlink r:id="rId7">
        <w:r>
          <w:t>TS</w:t>
        </w:r>
        <w:r>
          <w:rPr>
            <w:spacing w:val="40"/>
          </w:rPr>
          <w:t xml:space="preserve"> </w:t>
        </w:r>
        <w:r>
          <w:t>ISO</w:t>
        </w:r>
      </w:hyperlink>
      <w:r>
        <w:t xml:space="preserve"> </w:t>
      </w:r>
      <w:hyperlink r:id="rId8">
        <w:r>
          <w:t>8992</w:t>
        </w:r>
      </w:hyperlink>
      <w:r>
        <w:t xml:space="preserve"> :2008’e göre orta kaba (B) olacaktır.</w:t>
      </w:r>
    </w:p>
    <w:p w:rsidR="00E81673" w:rsidRDefault="00E81673">
      <w:pPr>
        <w:pStyle w:val="GvdeMetni"/>
        <w:spacing w:before="3"/>
        <w:ind w:left="0"/>
      </w:pPr>
    </w:p>
    <w:p w:rsidR="00E81673" w:rsidRDefault="003C7884">
      <w:pPr>
        <w:pStyle w:val="Balk1"/>
        <w:spacing w:before="1"/>
      </w:pPr>
      <w:r>
        <w:t>2.2-Krapo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Ergo</w:t>
      </w:r>
      <w:proofErr w:type="spellEnd"/>
    </w:p>
    <w:p w:rsidR="00E81673" w:rsidRDefault="003C7884">
      <w:pPr>
        <w:pStyle w:val="GvdeMetni"/>
      </w:pPr>
      <w:r>
        <w:rPr>
          <w:b/>
        </w:rPr>
        <w:t>2.2.1-</w:t>
      </w:r>
      <w:r>
        <w:t>Krapolar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proofErr w:type="spellStart"/>
      <w:r>
        <w:t>ergolar</w:t>
      </w:r>
      <w:proofErr w:type="spellEnd"/>
      <w:r>
        <w:rPr>
          <w:spacing w:val="36"/>
        </w:rPr>
        <w:t xml:space="preserve"> </w:t>
      </w:r>
      <w:r>
        <w:t>ekli</w:t>
      </w:r>
      <w:r>
        <w:rPr>
          <w:spacing w:val="38"/>
        </w:rPr>
        <w:t xml:space="preserve"> </w:t>
      </w:r>
      <w:r>
        <w:t>resimlerde</w:t>
      </w:r>
      <w:r>
        <w:rPr>
          <w:spacing w:val="36"/>
        </w:rPr>
        <w:t xml:space="preserve"> </w:t>
      </w:r>
      <w:r>
        <w:t>gösterilen</w:t>
      </w:r>
      <w:r>
        <w:rPr>
          <w:spacing w:val="37"/>
        </w:rPr>
        <w:t xml:space="preserve"> </w:t>
      </w:r>
      <w:r>
        <w:t>şekil,</w:t>
      </w:r>
      <w:r>
        <w:rPr>
          <w:spacing w:val="37"/>
        </w:rPr>
        <w:t xml:space="preserve"> </w:t>
      </w:r>
      <w:r>
        <w:t>ölçü,</w:t>
      </w:r>
      <w:r>
        <w:rPr>
          <w:spacing w:val="37"/>
        </w:rPr>
        <w:t xml:space="preserve"> </w:t>
      </w:r>
      <w:r>
        <w:t>malzeme</w:t>
      </w:r>
      <w:r>
        <w:rPr>
          <w:spacing w:val="34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toleransa</w:t>
      </w:r>
      <w:r>
        <w:rPr>
          <w:spacing w:val="39"/>
        </w:rPr>
        <w:t xml:space="preserve"> </w:t>
      </w:r>
      <w:r>
        <w:t>göre</w:t>
      </w:r>
      <w:r>
        <w:rPr>
          <w:spacing w:val="35"/>
        </w:rPr>
        <w:t xml:space="preserve"> </w:t>
      </w:r>
      <w:r>
        <w:t xml:space="preserve">imal </w:t>
      </w:r>
      <w:r>
        <w:rPr>
          <w:spacing w:val="-2"/>
        </w:rPr>
        <w:t>edilecektir.</w:t>
      </w:r>
    </w:p>
    <w:p w:rsidR="00E81673" w:rsidRDefault="003C7884">
      <w:pPr>
        <w:pStyle w:val="GvdeMetni"/>
      </w:pPr>
      <w:r>
        <w:rPr>
          <w:b/>
        </w:rPr>
        <w:t>2.2.2-</w:t>
      </w:r>
      <w:r>
        <w:t>Toleransı</w:t>
      </w:r>
      <w:r>
        <w:rPr>
          <w:spacing w:val="-2"/>
        </w:rPr>
        <w:t xml:space="preserve"> </w:t>
      </w:r>
      <w:r>
        <w:t>verilmeyen</w:t>
      </w:r>
      <w:r>
        <w:rPr>
          <w:spacing w:val="-1"/>
        </w:rPr>
        <w:t xml:space="preserve"> </w:t>
      </w:r>
      <w:r>
        <w:t>ölçüler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toleranslar DIN-7168’e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orta</w:t>
      </w:r>
      <w:r>
        <w:rPr>
          <w:spacing w:val="-3"/>
        </w:rPr>
        <w:t xml:space="preserve"> </w:t>
      </w:r>
      <w:r>
        <w:t>mertebede</w:t>
      </w:r>
      <w:r>
        <w:rPr>
          <w:spacing w:val="-2"/>
        </w:rPr>
        <w:t xml:space="preserve"> olacaktır.</w:t>
      </w:r>
    </w:p>
    <w:p w:rsidR="00E81673" w:rsidRDefault="003C7884">
      <w:pPr>
        <w:pStyle w:val="GvdeMetni"/>
      </w:pPr>
      <w:r>
        <w:rPr>
          <w:b/>
        </w:rPr>
        <w:t>2.2.3-</w:t>
      </w:r>
      <w:r>
        <w:t>Malzemeler</w:t>
      </w:r>
      <w:r>
        <w:rPr>
          <w:spacing w:val="-4"/>
        </w:rPr>
        <w:t xml:space="preserve"> </w:t>
      </w:r>
      <w:r>
        <w:t>haddeleme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dövme</w:t>
      </w:r>
      <w:r>
        <w:rPr>
          <w:spacing w:val="1"/>
        </w:rPr>
        <w:t xml:space="preserve"> </w:t>
      </w:r>
      <w:r>
        <w:t>yoluyla</w:t>
      </w:r>
      <w:r>
        <w:rPr>
          <w:spacing w:val="-1"/>
        </w:rPr>
        <w:t xml:space="preserve"> </w:t>
      </w:r>
      <w:r>
        <w:t xml:space="preserve">imal </w:t>
      </w:r>
      <w:r>
        <w:rPr>
          <w:spacing w:val="-2"/>
        </w:rPr>
        <w:t>edilecektir.</w:t>
      </w:r>
    </w:p>
    <w:p w:rsidR="00E81673" w:rsidRDefault="003C7884">
      <w:pPr>
        <w:pStyle w:val="GvdeMetni"/>
      </w:pPr>
      <w:r>
        <w:rPr>
          <w:b/>
        </w:rPr>
        <w:t>2.2.4-</w:t>
      </w:r>
      <w:r>
        <w:t>Malzemelerin ayrıtları düzgün ve temiz olacak, üzerlerinde çapak, pürüz, yara, bere, çatlak,</w:t>
      </w:r>
      <w:r>
        <w:rPr>
          <w:spacing w:val="80"/>
        </w:rPr>
        <w:t xml:space="preserve"> </w:t>
      </w:r>
      <w:r>
        <w:t xml:space="preserve">karıncalanma, </w:t>
      </w:r>
      <w:proofErr w:type="spellStart"/>
      <w:r>
        <w:t>tufal</w:t>
      </w:r>
      <w:proofErr w:type="spellEnd"/>
      <w:r>
        <w:t>, katmer vb. kusurlar bulunmayacaktır.</w:t>
      </w:r>
    </w:p>
    <w:p w:rsidR="00E81673" w:rsidRDefault="00E81673">
      <w:pPr>
        <w:pStyle w:val="GvdeMetni"/>
        <w:spacing w:before="2"/>
        <w:ind w:left="0"/>
      </w:pPr>
    </w:p>
    <w:p w:rsidR="00E81673" w:rsidRDefault="003C7884">
      <w:pPr>
        <w:pStyle w:val="Balk1"/>
      </w:pPr>
      <w:r>
        <w:t>2.3-Ray</w:t>
      </w:r>
      <w:r>
        <w:rPr>
          <w:spacing w:val="-5"/>
        </w:rPr>
        <w:t xml:space="preserve"> </w:t>
      </w:r>
      <w:r>
        <w:t>Pabucu</w:t>
      </w:r>
      <w:r>
        <w:rPr>
          <w:spacing w:val="-5"/>
        </w:rPr>
        <w:t xml:space="preserve"> </w:t>
      </w:r>
      <w:r>
        <w:rPr>
          <w:spacing w:val="-2"/>
        </w:rPr>
        <w:t>(Cebiresi)</w:t>
      </w:r>
    </w:p>
    <w:p w:rsidR="00E81673" w:rsidRDefault="003C7884">
      <w:pPr>
        <w:pStyle w:val="GvdeMetni"/>
        <w:spacing w:line="274" w:lineRule="exact"/>
      </w:pPr>
      <w:r>
        <w:rPr>
          <w:b/>
        </w:rPr>
        <w:t>2.3.1-</w:t>
      </w:r>
      <w:r>
        <w:t>Ray</w:t>
      </w:r>
      <w:r>
        <w:rPr>
          <w:spacing w:val="-8"/>
        </w:rPr>
        <w:t xml:space="preserve"> </w:t>
      </w:r>
      <w:r>
        <w:t>pabucu</w:t>
      </w:r>
      <w:r>
        <w:rPr>
          <w:spacing w:val="1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rayın uçlarını</w:t>
      </w:r>
      <w:r>
        <w:rPr>
          <w:spacing w:val="-1"/>
        </w:rPr>
        <w:t xml:space="preserve"> </w:t>
      </w:r>
      <w:r>
        <w:t>birbirine</w:t>
      </w:r>
      <w:r>
        <w:rPr>
          <w:spacing w:val="-2"/>
        </w:rPr>
        <w:t xml:space="preserve"> </w:t>
      </w:r>
      <w:r>
        <w:t>irtibatlandırmada</w:t>
      </w:r>
      <w:r>
        <w:rPr>
          <w:spacing w:val="-1"/>
        </w:rPr>
        <w:t xml:space="preserve"> </w:t>
      </w:r>
      <w:r>
        <w:rPr>
          <w:spacing w:val="-2"/>
        </w:rPr>
        <w:t>kullanılacaktır.</w:t>
      </w:r>
    </w:p>
    <w:p w:rsidR="00E81673" w:rsidRDefault="003C7884">
      <w:pPr>
        <w:pStyle w:val="GvdeMetni"/>
      </w:pPr>
      <w:r>
        <w:rPr>
          <w:b/>
        </w:rPr>
        <w:t>2.3.2-</w:t>
      </w:r>
      <w:r>
        <w:t>Ray</w:t>
      </w:r>
      <w:r>
        <w:rPr>
          <w:spacing w:val="-7"/>
        </w:rPr>
        <w:t xml:space="preserve"> </w:t>
      </w:r>
      <w:r>
        <w:t>pabucu</w:t>
      </w:r>
      <w:r>
        <w:rPr>
          <w:spacing w:val="2"/>
        </w:rPr>
        <w:t xml:space="preserve"> </w:t>
      </w:r>
      <w:r>
        <w:t>ekli</w:t>
      </w:r>
      <w:r>
        <w:rPr>
          <w:spacing w:val="-1"/>
        </w:rPr>
        <w:t xml:space="preserve"> </w:t>
      </w:r>
      <w:r>
        <w:t>resimlerde</w:t>
      </w:r>
      <w:r>
        <w:rPr>
          <w:spacing w:val="-2"/>
        </w:rPr>
        <w:t xml:space="preserve"> </w:t>
      </w:r>
      <w:r>
        <w:t>gösterilen</w:t>
      </w:r>
      <w:r>
        <w:rPr>
          <w:spacing w:val="-1"/>
        </w:rPr>
        <w:t xml:space="preserve"> </w:t>
      </w:r>
      <w:r>
        <w:t>şekil, ölçü,</w:t>
      </w:r>
      <w:r>
        <w:rPr>
          <w:spacing w:val="-1"/>
        </w:rPr>
        <w:t xml:space="preserve"> </w:t>
      </w:r>
      <w:r>
        <w:t>malzeme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toleransa</w:t>
      </w:r>
      <w:r>
        <w:rPr>
          <w:spacing w:val="-2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imal</w:t>
      </w:r>
      <w:r>
        <w:rPr>
          <w:spacing w:val="-1"/>
        </w:rPr>
        <w:t xml:space="preserve"> </w:t>
      </w:r>
      <w:r>
        <w:rPr>
          <w:spacing w:val="-2"/>
        </w:rPr>
        <w:t>edilecektir.</w:t>
      </w:r>
    </w:p>
    <w:p w:rsidR="00E81673" w:rsidRDefault="003C7884">
      <w:pPr>
        <w:pStyle w:val="GvdeMetni"/>
      </w:pPr>
      <w:r>
        <w:rPr>
          <w:b/>
        </w:rPr>
        <w:t>2.3.3-</w:t>
      </w:r>
      <w:r>
        <w:t>Toleransı</w:t>
      </w:r>
      <w:r>
        <w:rPr>
          <w:spacing w:val="-2"/>
        </w:rPr>
        <w:t xml:space="preserve"> </w:t>
      </w:r>
      <w:r>
        <w:t>verilmeyen</w:t>
      </w:r>
      <w:r>
        <w:rPr>
          <w:spacing w:val="-1"/>
        </w:rPr>
        <w:t xml:space="preserve"> </w:t>
      </w:r>
      <w:r>
        <w:t>ölçüler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toleranslar DIN-7168’e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orta</w:t>
      </w:r>
      <w:r>
        <w:rPr>
          <w:spacing w:val="-3"/>
        </w:rPr>
        <w:t xml:space="preserve"> </w:t>
      </w:r>
      <w:r>
        <w:t>mertebede</w:t>
      </w:r>
      <w:r>
        <w:rPr>
          <w:spacing w:val="-2"/>
        </w:rPr>
        <w:t xml:space="preserve"> olacaktır.</w:t>
      </w:r>
    </w:p>
    <w:p w:rsidR="00E81673" w:rsidRDefault="003C7884">
      <w:pPr>
        <w:pStyle w:val="GvdeMetni"/>
      </w:pPr>
      <w:r>
        <w:rPr>
          <w:b/>
        </w:rPr>
        <w:t>2.3.4-</w:t>
      </w:r>
      <w:r>
        <w:t>Ray</w:t>
      </w:r>
      <w:r>
        <w:rPr>
          <w:spacing w:val="-5"/>
        </w:rPr>
        <w:t xml:space="preserve"> </w:t>
      </w:r>
      <w:r>
        <w:t>pabucu malzemesi</w:t>
      </w:r>
      <w:r>
        <w:rPr>
          <w:spacing w:val="1"/>
        </w:rPr>
        <w:t xml:space="preserve"> </w:t>
      </w:r>
      <w:r>
        <w:t xml:space="preserve">St-37 </w:t>
      </w:r>
      <w:r>
        <w:rPr>
          <w:spacing w:val="-2"/>
        </w:rPr>
        <w:t>olacaktır.</w:t>
      </w:r>
    </w:p>
    <w:p w:rsidR="00E81673" w:rsidRDefault="003C7884">
      <w:pPr>
        <w:pStyle w:val="GvdeMetni"/>
      </w:pPr>
      <w:r>
        <w:rPr>
          <w:b/>
        </w:rPr>
        <w:t>2.3.5-</w:t>
      </w:r>
      <w:r>
        <w:t>Malzemeler</w:t>
      </w:r>
      <w:r>
        <w:rPr>
          <w:spacing w:val="-3"/>
        </w:rPr>
        <w:t xml:space="preserve"> </w:t>
      </w:r>
      <w:r>
        <w:t>dövme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haddeleme</w:t>
      </w:r>
      <w:r>
        <w:rPr>
          <w:spacing w:val="1"/>
        </w:rPr>
        <w:t xml:space="preserve"> </w:t>
      </w:r>
      <w:r>
        <w:t>yolu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imal</w:t>
      </w:r>
      <w:r>
        <w:rPr>
          <w:spacing w:val="-2"/>
        </w:rPr>
        <w:t xml:space="preserve"> edilecektir.</w:t>
      </w:r>
    </w:p>
    <w:p w:rsidR="00E81673" w:rsidRDefault="003C7884">
      <w:pPr>
        <w:pStyle w:val="GvdeMetni"/>
        <w:ind w:right="622"/>
      </w:pPr>
      <w:r>
        <w:rPr>
          <w:b/>
        </w:rPr>
        <w:t>2.3.6-</w:t>
      </w:r>
      <w:r>
        <w:t>Ray pabuçları üzerinde çatlak, çapak, karıncalanma, katmer, haddeleme veya dövme hatala</w:t>
      </w:r>
      <w:r>
        <w:t>rı vb. kusurlar olmayacaktır.</w:t>
      </w:r>
    </w:p>
    <w:p w:rsidR="00E81673" w:rsidRDefault="00E81673">
      <w:pPr>
        <w:pStyle w:val="GvdeMetni"/>
        <w:spacing w:before="5"/>
        <w:ind w:left="0"/>
      </w:pPr>
    </w:p>
    <w:p w:rsidR="00E81673" w:rsidRDefault="003C7884">
      <w:pPr>
        <w:pStyle w:val="Balk1"/>
      </w:pPr>
      <w:r>
        <w:rPr>
          <w:spacing w:val="-2"/>
        </w:rPr>
        <w:t>2.4-Tirfon</w:t>
      </w:r>
    </w:p>
    <w:p w:rsidR="00E81673" w:rsidRDefault="003C7884">
      <w:pPr>
        <w:pStyle w:val="GvdeMetni"/>
        <w:spacing w:line="274" w:lineRule="exact"/>
      </w:pPr>
      <w:r>
        <w:rPr>
          <w:b/>
        </w:rPr>
        <w:t>2.4.1-</w:t>
      </w:r>
      <w:r>
        <w:t>Tirfonlar</w:t>
      </w:r>
      <w:r>
        <w:rPr>
          <w:spacing w:val="-1"/>
        </w:rPr>
        <w:t xml:space="preserve"> </w:t>
      </w:r>
      <w:r>
        <w:t>(22x130</w:t>
      </w:r>
      <w:r>
        <w:rPr>
          <w:spacing w:val="-1"/>
        </w:rPr>
        <w:t xml:space="preserve"> </w:t>
      </w:r>
      <w:r>
        <w:t>mm)</w:t>
      </w:r>
      <w:r>
        <w:rPr>
          <w:spacing w:val="-2"/>
        </w:rPr>
        <w:t xml:space="preserve"> </w:t>
      </w:r>
      <w:r>
        <w:t>TS</w:t>
      </w:r>
      <w:r>
        <w:rPr>
          <w:spacing w:val="-1"/>
        </w:rPr>
        <w:t xml:space="preserve"> </w:t>
      </w:r>
      <w:r>
        <w:t>1037/2’ ye</w:t>
      </w:r>
      <w:r>
        <w:rPr>
          <w:spacing w:val="-1"/>
        </w:rPr>
        <w:t xml:space="preserve"> </w:t>
      </w:r>
      <w:r>
        <w:t>göre imal</w:t>
      </w:r>
      <w:r>
        <w:rPr>
          <w:spacing w:val="-1"/>
        </w:rPr>
        <w:t xml:space="preserve"> </w:t>
      </w:r>
      <w:r>
        <w:rPr>
          <w:spacing w:val="-2"/>
        </w:rPr>
        <w:t>edilecektir.</w:t>
      </w:r>
    </w:p>
    <w:p w:rsidR="00E81673" w:rsidRDefault="003C7884">
      <w:pPr>
        <w:pStyle w:val="GvdeMetni"/>
        <w:ind w:right="622"/>
      </w:pPr>
      <w:r>
        <w:rPr>
          <w:b/>
        </w:rPr>
        <w:t>2.4.3-</w:t>
      </w:r>
      <w:r>
        <w:t>Tirfon</w:t>
      </w:r>
      <w:r>
        <w:rPr>
          <w:spacing w:val="23"/>
        </w:rPr>
        <w:t xml:space="preserve"> </w:t>
      </w:r>
      <w:r>
        <w:t>malzemesi</w:t>
      </w:r>
      <w:r>
        <w:rPr>
          <w:spacing w:val="25"/>
        </w:rPr>
        <w:t xml:space="preserve"> </w:t>
      </w:r>
      <w:r>
        <w:t>TS</w:t>
      </w:r>
      <w:r>
        <w:rPr>
          <w:spacing w:val="23"/>
        </w:rPr>
        <w:t xml:space="preserve"> </w:t>
      </w:r>
      <w:r>
        <w:t>1037</w:t>
      </w:r>
      <w:r>
        <w:rPr>
          <w:spacing w:val="23"/>
        </w:rPr>
        <w:t xml:space="preserve"> </w:t>
      </w:r>
      <w:r>
        <w:t>madde 1.2.1’de</w:t>
      </w:r>
      <w:r>
        <w:rPr>
          <w:spacing w:val="24"/>
        </w:rPr>
        <w:t xml:space="preserve"> </w:t>
      </w:r>
      <w:r>
        <w:t>belirtilen</w:t>
      </w:r>
      <w:r>
        <w:rPr>
          <w:spacing w:val="22"/>
        </w:rPr>
        <w:t xml:space="preserve"> </w:t>
      </w:r>
      <w:r>
        <w:t>çekme</w:t>
      </w:r>
      <w:r>
        <w:rPr>
          <w:spacing w:val="24"/>
        </w:rPr>
        <w:t xml:space="preserve"> </w:t>
      </w:r>
      <w:r>
        <w:t>dayanımı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37</w:t>
      </w:r>
      <w:r>
        <w:rPr>
          <w:spacing w:val="23"/>
        </w:rPr>
        <w:t xml:space="preserve"> </w:t>
      </w:r>
      <w:proofErr w:type="spellStart"/>
      <w:r>
        <w:t>kgf</w:t>
      </w:r>
      <w:proofErr w:type="spellEnd"/>
      <w:r>
        <w:t>/mm²</w:t>
      </w:r>
      <w:r>
        <w:rPr>
          <w:spacing w:val="23"/>
        </w:rPr>
        <w:t xml:space="preserve"> </w:t>
      </w:r>
      <w:r>
        <w:t>ve kopma uzaması en az %24 olan çeliklerden olacaktır.</w:t>
      </w:r>
    </w:p>
    <w:p w:rsidR="00E81673" w:rsidRDefault="003C7884">
      <w:pPr>
        <w:pStyle w:val="GvdeMetni"/>
      </w:pPr>
      <w:r>
        <w:rPr>
          <w:b/>
        </w:rPr>
        <w:t>2.4.4-</w:t>
      </w:r>
      <w:r>
        <w:t>Tirfonların</w:t>
      </w:r>
      <w:r>
        <w:rPr>
          <w:spacing w:val="1"/>
        </w:rPr>
        <w:t xml:space="preserve"> </w:t>
      </w:r>
      <w:r>
        <w:t>yapılış özellikleri</w:t>
      </w:r>
      <w:r>
        <w:rPr>
          <w:spacing w:val="-2"/>
        </w:rPr>
        <w:t xml:space="preserve"> </w:t>
      </w:r>
      <w:hyperlink r:id="rId9">
        <w:r>
          <w:t>TS</w:t>
        </w:r>
        <w:r>
          <w:rPr>
            <w:spacing w:val="-3"/>
          </w:rPr>
          <w:t xml:space="preserve"> </w:t>
        </w:r>
        <w:r>
          <w:t>ISO</w:t>
        </w:r>
        <w:r>
          <w:rPr>
            <w:spacing w:val="-3"/>
          </w:rPr>
          <w:t xml:space="preserve"> </w:t>
        </w:r>
        <w:r>
          <w:t>8992</w:t>
        </w:r>
      </w:hyperlink>
      <w:r>
        <w:rPr>
          <w:spacing w:val="-3"/>
        </w:rPr>
        <w:t xml:space="preserve"> </w:t>
      </w:r>
      <w:r>
        <w:t>:2008’e</w:t>
      </w:r>
      <w:r>
        <w:rPr>
          <w:spacing w:val="-5"/>
        </w:rPr>
        <w:t xml:space="preserve"> </w:t>
      </w:r>
      <w:r>
        <w:t>uygun</w:t>
      </w:r>
      <w:r>
        <w:rPr>
          <w:spacing w:val="-2"/>
        </w:rPr>
        <w:t xml:space="preserve"> olacaktır.</w:t>
      </w:r>
    </w:p>
    <w:p w:rsidR="00E81673" w:rsidRDefault="003C7884">
      <w:pPr>
        <w:pStyle w:val="GvdeMetni"/>
      </w:pPr>
      <w:r>
        <w:rPr>
          <w:b/>
        </w:rPr>
        <w:t>2.4.5-</w:t>
      </w:r>
      <w:r>
        <w:t>Tirfonlar</w:t>
      </w:r>
      <w:r>
        <w:rPr>
          <w:spacing w:val="-5"/>
        </w:rPr>
        <w:t xml:space="preserve"> </w:t>
      </w:r>
      <w:r>
        <w:t>TS</w:t>
      </w:r>
      <w:r>
        <w:rPr>
          <w:spacing w:val="-1"/>
        </w:rPr>
        <w:t xml:space="preserve"> </w:t>
      </w:r>
      <w:r>
        <w:t>149</w:t>
      </w:r>
      <w:r>
        <w:rPr>
          <w:spacing w:val="-1"/>
        </w:rPr>
        <w:t xml:space="preserve"> </w:t>
      </w:r>
      <w:r>
        <w:t>çizelge-1’e</w:t>
      </w:r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en az 0.0127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kalınlıkta</w:t>
      </w:r>
      <w:r>
        <w:rPr>
          <w:spacing w:val="-1"/>
        </w:rPr>
        <w:t xml:space="preserve"> </w:t>
      </w:r>
      <w:r>
        <w:t>çinko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rPr>
          <w:spacing w:val="-2"/>
        </w:rPr>
        <w:t>kaplanacaktır.</w:t>
      </w:r>
    </w:p>
    <w:p w:rsidR="00E81673" w:rsidRDefault="00E81673">
      <w:pPr>
        <w:pStyle w:val="GvdeMetni"/>
        <w:spacing w:before="6"/>
        <w:ind w:left="0"/>
      </w:pPr>
    </w:p>
    <w:p w:rsidR="00E81673" w:rsidRDefault="003C7884">
      <w:pPr>
        <w:pStyle w:val="Balk1"/>
      </w:pPr>
      <w:r>
        <w:t>2.5-Tirfon</w:t>
      </w:r>
      <w:r>
        <w:rPr>
          <w:spacing w:val="-3"/>
        </w:rPr>
        <w:t xml:space="preserve"> </w:t>
      </w:r>
      <w:r>
        <w:rPr>
          <w:spacing w:val="-2"/>
        </w:rPr>
        <w:t>Tırnağı</w:t>
      </w:r>
    </w:p>
    <w:p w:rsidR="00E81673" w:rsidRDefault="003C7884">
      <w:pPr>
        <w:pStyle w:val="GvdeMetni"/>
        <w:spacing w:line="274" w:lineRule="exact"/>
      </w:pPr>
      <w:r>
        <w:rPr>
          <w:b/>
        </w:rPr>
        <w:t>2.5.1-</w:t>
      </w:r>
      <w:r>
        <w:t>Tirfon</w:t>
      </w:r>
      <w:r>
        <w:rPr>
          <w:spacing w:val="-3"/>
        </w:rPr>
        <w:t xml:space="preserve"> </w:t>
      </w:r>
      <w:r>
        <w:t>tırnakları</w:t>
      </w:r>
      <w:r>
        <w:rPr>
          <w:spacing w:val="-2"/>
        </w:rPr>
        <w:t xml:space="preserve"> </w:t>
      </w:r>
      <w:r>
        <w:t>MİD-69</w:t>
      </w:r>
      <w:r>
        <w:rPr>
          <w:spacing w:val="-2"/>
        </w:rPr>
        <w:t xml:space="preserve"> </w:t>
      </w:r>
      <w:r>
        <w:t>no.lu</w:t>
      </w:r>
      <w:r>
        <w:rPr>
          <w:spacing w:val="-1"/>
        </w:rPr>
        <w:t xml:space="preserve"> </w:t>
      </w:r>
      <w:r>
        <w:t>resimdeki</w:t>
      </w:r>
      <w:r>
        <w:rPr>
          <w:spacing w:val="-2"/>
        </w:rPr>
        <w:t xml:space="preserve"> </w:t>
      </w:r>
      <w:r>
        <w:t>şekil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ölçülere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 xml:space="preserve">imal </w:t>
      </w:r>
      <w:r>
        <w:rPr>
          <w:spacing w:val="-2"/>
        </w:rPr>
        <w:t>edilecektir.</w:t>
      </w:r>
    </w:p>
    <w:p w:rsidR="00E81673" w:rsidRDefault="003C7884">
      <w:pPr>
        <w:pStyle w:val="GvdeMetni"/>
      </w:pPr>
      <w:r>
        <w:rPr>
          <w:b/>
        </w:rPr>
        <w:t>2.5.2-</w:t>
      </w:r>
      <w:r>
        <w:t>Toleransı</w:t>
      </w:r>
      <w:r>
        <w:rPr>
          <w:spacing w:val="-2"/>
        </w:rPr>
        <w:t xml:space="preserve"> </w:t>
      </w:r>
      <w:r>
        <w:t>verilmemiş</w:t>
      </w:r>
      <w:r>
        <w:rPr>
          <w:spacing w:val="-2"/>
        </w:rPr>
        <w:t xml:space="preserve"> </w:t>
      </w:r>
      <w:r>
        <w:t>ölçüler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toleranslar DIN</w:t>
      </w:r>
      <w:r>
        <w:rPr>
          <w:spacing w:val="1"/>
        </w:rPr>
        <w:t xml:space="preserve"> </w:t>
      </w:r>
      <w:r>
        <w:t>7168’e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orta</w:t>
      </w:r>
      <w:r>
        <w:rPr>
          <w:spacing w:val="-2"/>
        </w:rPr>
        <w:t xml:space="preserve"> </w:t>
      </w:r>
      <w:r>
        <w:t>mertebede</w:t>
      </w:r>
      <w:r>
        <w:rPr>
          <w:spacing w:val="-2"/>
        </w:rPr>
        <w:t xml:space="preserve"> olacaktır.</w:t>
      </w:r>
    </w:p>
    <w:p w:rsidR="00E81673" w:rsidRDefault="003C7884">
      <w:pPr>
        <w:pStyle w:val="GvdeMetni"/>
      </w:pPr>
      <w:r>
        <w:rPr>
          <w:b/>
        </w:rPr>
        <w:t>2.5.3-</w:t>
      </w:r>
      <w:r>
        <w:t>Tirfon</w:t>
      </w:r>
      <w:r>
        <w:rPr>
          <w:spacing w:val="-4"/>
        </w:rPr>
        <w:t xml:space="preserve"> </w:t>
      </w:r>
      <w:r>
        <w:t>tırnağı</w:t>
      </w:r>
      <w:r>
        <w:rPr>
          <w:spacing w:val="-2"/>
        </w:rPr>
        <w:t xml:space="preserve"> </w:t>
      </w:r>
      <w:r>
        <w:t>malzemesi</w:t>
      </w:r>
      <w:r>
        <w:rPr>
          <w:spacing w:val="-1"/>
        </w:rPr>
        <w:t xml:space="preserve"> </w:t>
      </w:r>
      <w:proofErr w:type="spellStart"/>
      <w:r>
        <w:t>St</w:t>
      </w:r>
      <w:proofErr w:type="spellEnd"/>
      <w:r>
        <w:rPr>
          <w:spacing w:val="-2"/>
        </w:rPr>
        <w:t xml:space="preserve"> </w:t>
      </w:r>
      <w:r>
        <w:t>33-37-44</w:t>
      </w:r>
      <w:r>
        <w:rPr>
          <w:spacing w:val="-1"/>
        </w:rPr>
        <w:t xml:space="preserve"> </w:t>
      </w:r>
      <w:r>
        <w:rPr>
          <w:spacing w:val="-2"/>
        </w:rPr>
        <w:t>olacaktır.</w:t>
      </w:r>
    </w:p>
    <w:p w:rsidR="00E81673" w:rsidRDefault="003C7884">
      <w:pPr>
        <w:pStyle w:val="GvdeMetni"/>
      </w:pPr>
      <w:r>
        <w:rPr>
          <w:b/>
        </w:rPr>
        <w:t>2.5.4-</w:t>
      </w:r>
      <w:r>
        <w:t>Tirfon</w:t>
      </w:r>
      <w:r>
        <w:rPr>
          <w:spacing w:val="-4"/>
        </w:rPr>
        <w:t xml:space="preserve"> </w:t>
      </w:r>
      <w:r>
        <w:t>tırnakları</w:t>
      </w:r>
      <w:r>
        <w:rPr>
          <w:spacing w:val="-1"/>
        </w:rPr>
        <w:t xml:space="preserve"> </w:t>
      </w:r>
      <w:r>
        <w:t>TS</w:t>
      </w:r>
      <w:r>
        <w:rPr>
          <w:spacing w:val="-1"/>
        </w:rPr>
        <w:t xml:space="preserve"> </w:t>
      </w:r>
      <w:r>
        <w:t>149</w:t>
      </w:r>
      <w:r>
        <w:rPr>
          <w:spacing w:val="-1"/>
        </w:rPr>
        <w:t xml:space="preserve"> </w:t>
      </w:r>
      <w:r>
        <w:t>çizelge-1’e</w:t>
      </w:r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az 0.0127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kalınlıkta</w:t>
      </w:r>
      <w:r>
        <w:rPr>
          <w:spacing w:val="-4"/>
        </w:rPr>
        <w:t xml:space="preserve"> </w:t>
      </w:r>
      <w:r>
        <w:t>çinko</w:t>
      </w:r>
      <w:r>
        <w:rPr>
          <w:spacing w:val="-1"/>
        </w:rPr>
        <w:t xml:space="preserve"> </w:t>
      </w:r>
      <w:r>
        <w:t xml:space="preserve">ile </w:t>
      </w:r>
      <w:r>
        <w:rPr>
          <w:spacing w:val="-2"/>
        </w:rPr>
        <w:t>kaplanacaktır.</w:t>
      </w:r>
    </w:p>
    <w:p w:rsidR="00E81673" w:rsidRDefault="00E81673">
      <w:pPr>
        <w:sectPr w:rsidR="00E81673">
          <w:type w:val="continuous"/>
          <w:pgSz w:w="11910" w:h="16840"/>
          <w:pgMar w:top="840" w:right="520" w:bottom="280" w:left="520" w:header="708" w:footer="708" w:gutter="0"/>
          <w:cols w:space="708"/>
        </w:sectPr>
      </w:pPr>
    </w:p>
    <w:p w:rsidR="00E81673" w:rsidRDefault="003C7884">
      <w:pPr>
        <w:pStyle w:val="Balk1"/>
        <w:spacing w:before="70"/>
      </w:pPr>
      <w:r>
        <w:lastRenderedPageBreak/>
        <w:t>2.6-Tırnaksız</w:t>
      </w:r>
      <w:r>
        <w:rPr>
          <w:spacing w:val="-2"/>
        </w:rPr>
        <w:t xml:space="preserve"> </w:t>
      </w:r>
      <w:proofErr w:type="spellStart"/>
      <w:r>
        <w:t>Trifon</w:t>
      </w:r>
      <w:proofErr w:type="spellEnd"/>
      <w:r>
        <w:t xml:space="preserve"> </w:t>
      </w:r>
      <w:r>
        <w:rPr>
          <w:spacing w:val="-2"/>
        </w:rPr>
        <w:t>Tırnağı</w:t>
      </w:r>
    </w:p>
    <w:p w:rsidR="00E81673" w:rsidRDefault="003C7884">
      <w:pPr>
        <w:pStyle w:val="GvdeMetni"/>
        <w:spacing w:line="274" w:lineRule="exact"/>
      </w:pPr>
      <w:r>
        <w:rPr>
          <w:b/>
        </w:rPr>
        <w:t>2.6.1-</w:t>
      </w:r>
      <w:r>
        <w:t>Trifon</w:t>
      </w:r>
      <w:r>
        <w:rPr>
          <w:spacing w:val="-3"/>
        </w:rPr>
        <w:t xml:space="preserve"> </w:t>
      </w:r>
      <w:r>
        <w:t>tırnakları</w:t>
      </w:r>
      <w:r>
        <w:rPr>
          <w:spacing w:val="-2"/>
        </w:rPr>
        <w:t xml:space="preserve"> </w:t>
      </w:r>
      <w:r>
        <w:t>Kozlu:262-C</w:t>
      </w:r>
      <w:r>
        <w:rPr>
          <w:spacing w:val="-1"/>
        </w:rPr>
        <w:t xml:space="preserve"> </w:t>
      </w:r>
      <w:r>
        <w:t>no.lu</w:t>
      </w:r>
      <w:r>
        <w:rPr>
          <w:spacing w:val="-2"/>
        </w:rPr>
        <w:t xml:space="preserve"> </w:t>
      </w:r>
      <w:r>
        <w:t>resimdeki</w:t>
      </w:r>
      <w:r>
        <w:rPr>
          <w:spacing w:val="-1"/>
        </w:rPr>
        <w:t xml:space="preserve"> </w:t>
      </w:r>
      <w:r>
        <w:t>şekil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ölçülere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tırnaksız</w:t>
      </w:r>
      <w:r>
        <w:rPr>
          <w:spacing w:val="-1"/>
        </w:rPr>
        <w:t xml:space="preserve"> </w:t>
      </w:r>
      <w:r>
        <w:t>imal</w:t>
      </w:r>
      <w:r>
        <w:rPr>
          <w:spacing w:val="-1"/>
        </w:rPr>
        <w:t xml:space="preserve"> </w:t>
      </w:r>
      <w:r>
        <w:rPr>
          <w:spacing w:val="-2"/>
        </w:rPr>
        <w:t>edilecektir.</w:t>
      </w:r>
    </w:p>
    <w:p w:rsidR="00E81673" w:rsidRDefault="003C7884">
      <w:pPr>
        <w:pStyle w:val="GvdeMetni"/>
      </w:pPr>
      <w:r>
        <w:rPr>
          <w:b/>
        </w:rPr>
        <w:t>2.6.2-</w:t>
      </w:r>
      <w:r>
        <w:t>Toleransı</w:t>
      </w:r>
      <w:r>
        <w:rPr>
          <w:spacing w:val="-2"/>
        </w:rPr>
        <w:t xml:space="preserve"> </w:t>
      </w:r>
      <w:r>
        <w:t>verilmemiş</w:t>
      </w:r>
      <w:r>
        <w:rPr>
          <w:spacing w:val="-2"/>
        </w:rPr>
        <w:t xml:space="preserve"> </w:t>
      </w:r>
      <w:r>
        <w:t>ölçüler</w:t>
      </w:r>
      <w:r>
        <w:rPr>
          <w:spacing w:val="-4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toleranslar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7168’e göre</w:t>
      </w:r>
      <w:r>
        <w:rPr>
          <w:spacing w:val="-4"/>
        </w:rPr>
        <w:t xml:space="preserve"> </w:t>
      </w:r>
      <w:r>
        <w:t>orta</w:t>
      </w:r>
      <w:r>
        <w:rPr>
          <w:spacing w:val="-2"/>
        </w:rPr>
        <w:t xml:space="preserve"> </w:t>
      </w:r>
      <w:r>
        <w:t>mertebede</w:t>
      </w:r>
      <w:r>
        <w:rPr>
          <w:spacing w:val="-2"/>
        </w:rPr>
        <w:t xml:space="preserve"> olacaktır.</w:t>
      </w:r>
    </w:p>
    <w:p w:rsidR="00E81673" w:rsidRDefault="003C7884">
      <w:pPr>
        <w:pStyle w:val="GvdeMetni"/>
      </w:pPr>
      <w:r>
        <w:rPr>
          <w:b/>
        </w:rPr>
        <w:t>2.6.3-</w:t>
      </w:r>
      <w:r>
        <w:t>Trifon</w:t>
      </w:r>
      <w:r>
        <w:rPr>
          <w:spacing w:val="-4"/>
        </w:rPr>
        <w:t xml:space="preserve"> </w:t>
      </w:r>
      <w:r>
        <w:t>tırnağı</w:t>
      </w:r>
      <w:r>
        <w:rPr>
          <w:spacing w:val="-1"/>
        </w:rPr>
        <w:t xml:space="preserve"> </w:t>
      </w:r>
      <w:r>
        <w:t>malzemesi</w:t>
      </w:r>
      <w:r>
        <w:rPr>
          <w:spacing w:val="-2"/>
        </w:rPr>
        <w:t xml:space="preserve"> </w:t>
      </w:r>
      <w:proofErr w:type="spellStart"/>
      <w:r>
        <w:t>St</w:t>
      </w:r>
      <w:proofErr w:type="spellEnd"/>
      <w:r>
        <w:rPr>
          <w:spacing w:val="-1"/>
        </w:rPr>
        <w:t xml:space="preserve"> </w:t>
      </w:r>
      <w:r>
        <w:t>33-37-44</w:t>
      </w:r>
      <w:r>
        <w:rPr>
          <w:spacing w:val="-1"/>
        </w:rPr>
        <w:t xml:space="preserve"> </w:t>
      </w:r>
      <w:r>
        <w:rPr>
          <w:spacing w:val="-2"/>
        </w:rPr>
        <w:t>olacaktır.</w:t>
      </w:r>
    </w:p>
    <w:p w:rsidR="00E81673" w:rsidRDefault="003C7884">
      <w:pPr>
        <w:pStyle w:val="GvdeMetni"/>
        <w:spacing w:before="1"/>
      </w:pPr>
      <w:r>
        <w:rPr>
          <w:b/>
        </w:rPr>
        <w:t>2.6.4-</w:t>
      </w:r>
      <w:r>
        <w:t>Tirfon</w:t>
      </w:r>
      <w:r>
        <w:rPr>
          <w:spacing w:val="8"/>
        </w:rPr>
        <w:t xml:space="preserve"> </w:t>
      </w:r>
      <w:r>
        <w:t>tırnakları</w:t>
      </w:r>
      <w:r>
        <w:rPr>
          <w:spacing w:val="11"/>
        </w:rPr>
        <w:t xml:space="preserve"> </w:t>
      </w:r>
      <w:r>
        <w:t>TS</w:t>
      </w:r>
      <w:r>
        <w:rPr>
          <w:spacing w:val="11"/>
        </w:rPr>
        <w:t xml:space="preserve"> </w:t>
      </w:r>
      <w:r>
        <w:t>149</w:t>
      </w:r>
      <w:r>
        <w:rPr>
          <w:spacing w:val="11"/>
        </w:rPr>
        <w:t xml:space="preserve"> </w:t>
      </w:r>
      <w:r>
        <w:t>çizelge-1’e</w:t>
      </w:r>
      <w:r>
        <w:rPr>
          <w:spacing w:val="12"/>
        </w:rPr>
        <w:t xml:space="preserve"> </w:t>
      </w:r>
      <w:r>
        <w:t>göre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az</w:t>
      </w:r>
      <w:r>
        <w:rPr>
          <w:spacing w:val="13"/>
        </w:rPr>
        <w:t xml:space="preserve"> </w:t>
      </w:r>
      <w:r>
        <w:t>0.0127</w:t>
      </w:r>
      <w:r>
        <w:rPr>
          <w:spacing w:val="10"/>
        </w:rPr>
        <w:t xml:space="preserve"> </w:t>
      </w:r>
      <w:r>
        <w:t>mm</w:t>
      </w:r>
      <w:r>
        <w:rPr>
          <w:spacing w:val="12"/>
        </w:rPr>
        <w:t xml:space="preserve"> </w:t>
      </w:r>
      <w:r>
        <w:t>kalınlıkta</w:t>
      </w:r>
      <w:r>
        <w:rPr>
          <w:spacing w:val="10"/>
        </w:rPr>
        <w:t xml:space="preserve"> </w:t>
      </w:r>
      <w:r>
        <w:t>çinko</w:t>
      </w:r>
      <w:r>
        <w:rPr>
          <w:spacing w:val="12"/>
        </w:rPr>
        <w:t xml:space="preserve"> </w:t>
      </w:r>
      <w:r>
        <w:t>ile</w:t>
      </w:r>
      <w:r>
        <w:rPr>
          <w:spacing w:val="10"/>
        </w:rPr>
        <w:t xml:space="preserve"> </w:t>
      </w:r>
      <w:r>
        <w:rPr>
          <w:spacing w:val="-2"/>
        </w:rPr>
        <w:t>kaplanacaktır.</w:t>
      </w:r>
    </w:p>
    <w:p w:rsidR="00E81673" w:rsidRDefault="00E81673">
      <w:pPr>
        <w:pStyle w:val="GvdeMetni"/>
        <w:ind w:left="0"/>
        <w:rPr>
          <w:sz w:val="26"/>
        </w:rPr>
      </w:pPr>
    </w:p>
    <w:p w:rsidR="00E81673" w:rsidRDefault="00E81673">
      <w:pPr>
        <w:pStyle w:val="GvdeMetni"/>
        <w:spacing w:before="4"/>
        <w:ind w:left="0"/>
        <w:rPr>
          <w:sz w:val="22"/>
        </w:rPr>
      </w:pPr>
    </w:p>
    <w:p w:rsidR="00E81673" w:rsidRDefault="003C7884">
      <w:pPr>
        <w:pStyle w:val="Balk1"/>
        <w:jc w:val="both"/>
      </w:pPr>
      <w:r>
        <w:t>2.7-Kancalı</w:t>
      </w:r>
      <w:r>
        <w:rPr>
          <w:spacing w:val="-3"/>
        </w:rPr>
        <w:t xml:space="preserve"> </w:t>
      </w:r>
      <w:r>
        <w:t>Travers</w:t>
      </w:r>
      <w:r>
        <w:rPr>
          <w:spacing w:val="-3"/>
        </w:rPr>
        <w:t xml:space="preserve"> </w:t>
      </w:r>
      <w:r>
        <w:rPr>
          <w:spacing w:val="-2"/>
        </w:rPr>
        <w:t>Çivisi</w:t>
      </w:r>
    </w:p>
    <w:p w:rsidR="00E81673" w:rsidRDefault="003C7884">
      <w:pPr>
        <w:pStyle w:val="GvdeMetni"/>
        <w:ind w:right="612"/>
        <w:jc w:val="both"/>
      </w:pPr>
      <w:r>
        <w:rPr>
          <w:b/>
        </w:rPr>
        <w:t>2.7.1-</w:t>
      </w:r>
      <w:r>
        <w:t>Kancalı</w:t>
      </w:r>
      <w:r>
        <w:rPr>
          <w:spacing w:val="-1"/>
        </w:rPr>
        <w:t xml:space="preserve"> </w:t>
      </w:r>
      <w:r>
        <w:t>travers çivisi</w:t>
      </w:r>
      <w:r>
        <w:rPr>
          <w:spacing w:val="-2"/>
        </w:rPr>
        <w:t xml:space="preserve"> </w:t>
      </w:r>
      <w:r>
        <w:t>MİD-49</w:t>
      </w:r>
      <w:r>
        <w:rPr>
          <w:spacing w:val="-1"/>
        </w:rPr>
        <w:t xml:space="preserve"> </w:t>
      </w:r>
      <w:r>
        <w:t>no.lu resimdeki</w:t>
      </w:r>
      <w:r>
        <w:rPr>
          <w:spacing w:val="-1"/>
        </w:rPr>
        <w:t xml:space="preserve"> </w:t>
      </w:r>
      <w:r>
        <w:t>şekil,</w:t>
      </w:r>
      <w:r>
        <w:rPr>
          <w:spacing w:val="-1"/>
        </w:rPr>
        <w:t xml:space="preserve"> </w:t>
      </w:r>
      <w:r>
        <w:t>ölçü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toleranslara</w:t>
      </w:r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imal</w:t>
      </w:r>
      <w:r>
        <w:rPr>
          <w:spacing w:val="-1"/>
        </w:rPr>
        <w:t xml:space="preserve"> </w:t>
      </w:r>
      <w:r>
        <w:t xml:space="preserve">edilecektir. </w:t>
      </w:r>
      <w:r>
        <w:rPr>
          <w:b/>
        </w:rPr>
        <w:t>2.7.2-</w:t>
      </w:r>
      <w:r>
        <w:t>MİD-49 no.lu resimde toleransı verilmeyen ölçüler için toleranslar DIN 7168’e göre orta mertebede olacaktır.</w:t>
      </w:r>
    </w:p>
    <w:p w:rsidR="00E81673" w:rsidRDefault="003C7884">
      <w:pPr>
        <w:pStyle w:val="GvdeMetni"/>
        <w:spacing w:line="274" w:lineRule="exact"/>
        <w:jc w:val="both"/>
      </w:pPr>
      <w:r>
        <w:rPr>
          <w:b/>
        </w:rPr>
        <w:t>2.7.3-</w:t>
      </w:r>
      <w:r>
        <w:t>Gövde</w:t>
      </w:r>
      <w:r>
        <w:rPr>
          <w:spacing w:val="-6"/>
        </w:rPr>
        <w:t xml:space="preserve"> </w:t>
      </w:r>
      <w:r>
        <w:t>eksenine göre</w:t>
      </w:r>
      <w:r>
        <w:rPr>
          <w:spacing w:val="-3"/>
        </w:rPr>
        <w:t xml:space="preserve"> </w:t>
      </w:r>
      <w:r>
        <w:t>kafa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uç</w:t>
      </w:r>
      <w:r>
        <w:rPr>
          <w:spacing w:val="-2"/>
        </w:rPr>
        <w:t xml:space="preserve"> </w:t>
      </w:r>
      <w:r>
        <w:t>kaçıklığı</w:t>
      </w:r>
      <w:r>
        <w:rPr>
          <w:spacing w:val="-1"/>
        </w:rPr>
        <w:t xml:space="preserve"> </w:t>
      </w:r>
      <w:r>
        <w:t>0,3</w:t>
      </w:r>
      <w:r>
        <w:rPr>
          <w:spacing w:val="-1"/>
        </w:rPr>
        <w:t xml:space="preserve"> </w:t>
      </w:r>
      <w:proofErr w:type="spellStart"/>
      <w:r>
        <w:t>mm.yi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geçmeyecektir.</w:t>
      </w:r>
    </w:p>
    <w:p w:rsidR="00E81673" w:rsidRDefault="003C7884">
      <w:pPr>
        <w:pStyle w:val="GvdeMetni"/>
      </w:pPr>
      <w:r>
        <w:rPr>
          <w:b/>
        </w:rPr>
        <w:t>2.7.4-</w:t>
      </w:r>
      <w:r>
        <w:t>Gövde</w:t>
      </w:r>
      <w:r>
        <w:rPr>
          <w:spacing w:val="-4"/>
        </w:rPr>
        <w:t xml:space="preserve"> </w:t>
      </w:r>
      <w:r>
        <w:t>eksenindeki</w:t>
      </w:r>
      <w:r>
        <w:rPr>
          <w:spacing w:val="1"/>
        </w:rPr>
        <w:t xml:space="preserve"> </w:t>
      </w:r>
      <w:r>
        <w:t>e</w:t>
      </w:r>
      <w:r>
        <w:t>ğrilik,</w:t>
      </w:r>
      <w:r>
        <w:rPr>
          <w:spacing w:val="-2"/>
        </w:rPr>
        <w:t xml:space="preserve"> </w:t>
      </w:r>
      <w:r>
        <w:t>gövde</w:t>
      </w:r>
      <w:r>
        <w:rPr>
          <w:spacing w:val="-2"/>
        </w:rPr>
        <w:t xml:space="preserve"> </w:t>
      </w:r>
      <w:r>
        <w:t>doğrultusunda</w:t>
      </w:r>
      <w:r>
        <w:rPr>
          <w:spacing w:val="-2"/>
        </w:rPr>
        <w:t xml:space="preserve"> </w:t>
      </w:r>
      <w:r>
        <w:t>0,2</w:t>
      </w:r>
      <w:r>
        <w:rPr>
          <w:spacing w:val="-1"/>
        </w:rPr>
        <w:t xml:space="preserve"> </w:t>
      </w:r>
      <w:proofErr w:type="spellStart"/>
      <w:r>
        <w:t>mm.yi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aşmayacaktır.</w:t>
      </w:r>
    </w:p>
    <w:p w:rsidR="00E81673" w:rsidRDefault="003C7884">
      <w:pPr>
        <w:pStyle w:val="GvdeMetni"/>
      </w:pPr>
      <w:r>
        <w:rPr>
          <w:b/>
        </w:rPr>
        <w:t>2.7.5-</w:t>
      </w:r>
      <w:r>
        <w:t>Kancalı</w:t>
      </w:r>
      <w:r>
        <w:rPr>
          <w:spacing w:val="-3"/>
        </w:rPr>
        <w:t xml:space="preserve"> </w:t>
      </w:r>
      <w:r>
        <w:t>travers</w:t>
      </w:r>
      <w:r>
        <w:rPr>
          <w:spacing w:val="-1"/>
        </w:rPr>
        <w:t xml:space="preserve"> </w:t>
      </w:r>
      <w:r>
        <w:t>çivisinin</w:t>
      </w:r>
      <w:r>
        <w:rPr>
          <w:spacing w:val="-2"/>
        </w:rPr>
        <w:t xml:space="preserve"> </w:t>
      </w:r>
      <w:r>
        <w:t>malzemesi</w:t>
      </w:r>
      <w:r>
        <w:rPr>
          <w:spacing w:val="-2"/>
        </w:rPr>
        <w:t xml:space="preserve"> </w:t>
      </w:r>
      <w:r>
        <w:t xml:space="preserve">St.37 </w:t>
      </w:r>
      <w:r>
        <w:rPr>
          <w:spacing w:val="-2"/>
        </w:rPr>
        <w:t>olacaktır.</w:t>
      </w:r>
    </w:p>
    <w:p w:rsidR="00E81673" w:rsidRDefault="003C7884">
      <w:pPr>
        <w:pStyle w:val="GvdeMetni"/>
      </w:pPr>
      <w:r>
        <w:rPr>
          <w:b/>
        </w:rPr>
        <w:t>2.7.6-</w:t>
      </w:r>
      <w:r>
        <w:t xml:space="preserve">Kancalı travers çivileri üzerinde herhangi bir çatlak, çapak, karıncalanma, katmer vb. hatalar </w:t>
      </w:r>
      <w:r>
        <w:rPr>
          <w:spacing w:val="-2"/>
        </w:rPr>
        <w:t>bulunmayacaktır.</w:t>
      </w:r>
    </w:p>
    <w:p w:rsidR="00E81673" w:rsidRDefault="00E81673">
      <w:pPr>
        <w:pStyle w:val="GvdeMetni"/>
        <w:spacing w:before="3"/>
        <w:ind w:left="0"/>
      </w:pPr>
    </w:p>
    <w:p w:rsidR="00E81673" w:rsidRDefault="003C7884">
      <w:pPr>
        <w:pStyle w:val="ListeParagraf"/>
        <w:numPr>
          <w:ilvl w:val="0"/>
          <w:numId w:val="1"/>
        </w:numPr>
        <w:tabs>
          <w:tab w:val="left" w:pos="873"/>
        </w:tabs>
        <w:spacing w:before="1"/>
        <w:ind w:left="872" w:hanging="261"/>
        <w:jc w:val="both"/>
        <w:rPr>
          <w:b/>
          <w:sz w:val="24"/>
        </w:rPr>
      </w:pPr>
      <w:r>
        <w:rPr>
          <w:b/>
          <w:sz w:val="24"/>
        </w:rPr>
        <w:t>KONTROL,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MUAYENE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KABUL</w:t>
      </w:r>
    </w:p>
    <w:p w:rsidR="00E81673" w:rsidRDefault="003C7884">
      <w:pPr>
        <w:pStyle w:val="GvdeMetni"/>
        <w:ind w:right="620"/>
        <w:jc w:val="both"/>
      </w:pPr>
      <w:r>
        <w:rPr>
          <w:b/>
        </w:rPr>
        <w:t>3.1-</w:t>
      </w:r>
      <w:r>
        <w:t>Kontrol, muayene ve kabul bu şartname hükümlerine göre TTK Makine ve İkmal Dairesi Başkanlığı Muayene ve Tesellüm İşleri Şube Müdürlüğünce yapılacaktır.</w:t>
      </w:r>
    </w:p>
    <w:p w:rsidR="00E81673" w:rsidRDefault="003C7884">
      <w:pPr>
        <w:pStyle w:val="GvdeMetni"/>
      </w:pPr>
      <w:r>
        <w:rPr>
          <w:b/>
        </w:rPr>
        <w:t>3.2-</w:t>
      </w:r>
      <w:r>
        <w:t>TTK</w:t>
      </w:r>
      <w:r>
        <w:rPr>
          <w:spacing w:val="-4"/>
        </w:rPr>
        <w:t xml:space="preserve"> </w:t>
      </w:r>
      <w:r>
        <w:t>imalatı</w:t>
      </w:r>
      <w:r>
        <w:rPr>
          <w:spacing w:val="-2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etme</w:t>
      </w:r>
      <w:r>
        <w:rPr>
          <w:spacing w:val="-1"/>
        </w:rPr>
        <w:t xml:space="preserve"> </w:t>
      </w:r>
      <w:r>
        <w:t>yetkisine</w:t>
      </w:r>
      <w:r>
        <w:rPr>
          <w:spacing w:val="-3"/>
        </w:rPr>
        <w:t xml:space="preserve"> </w:t>
      </w:r>
      <w:r>
        <w:t>haiz</w:t>
      </w:r>
      <w:r>
        <w:rPr>
          <w:spacing w:val="-1"/>
        </w:rPr>
        <w:t xml:space="preserve"> </w:t>
      </w:r>
      <w:r>
        <w:rPr>
          <w:spacing w:val="-2"/>
        </w:rPr>
        <w:t>olacaktır.</w:t>
      </w:r>
    </w:p>
    <w:p w:rsidR="00E81673" w:rsidRDefault="00E81673">
      <w:pPr>
        <w:pStyle w:val="GvdeMetni"/>
        <w:spacing w:before="2"/>
        <w:ind w:left="0"/>
      </w:pPr>
    </w:p>
    <w:p w:rsidR="00E81673" w:rsidRDefault="003C7884">
      <w:pPr>
        <w:pStyle w:val="ListeParagraf"/>
        <w:numPr>
          <w:ilvl w:val="0"/>
          <w:numId w:val="1"/>
        </w:numPr>
        <w:tabs>
          <w:tab w:val="left" w:pos="873"/>
        </w:tabs>
        <w:ind w:left="872" w:hanging="261"/>
        <w:jc w:val="both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HÜKÜMLER</w:t>
      </w:r>
    </w:p>
    <w:p w:rsidR="00E81673" w:rsidRDefault="003C7884">
      <w:pPr>
        <w:pStyle w:val="GvdeMetni"/>
        <w:spacing w:line="274" w:lineRule="exact"/>
        <w:jc w:val="both"/>
      </w:pPr>
      <w:r>
        <w:rPr>
          <w:b/>
        </w:rPr>
        <w:t>4.1-</w:t>
      </w:r>
      <w:r>
        <w:t>Firmalar</w:t>
      </w:r>
      <w:r>
        <w:rPr>
          <w:spacing w:val="-2"/>
        </w:rPr>
        <w:t xml:space="preserve"> </w:t>
      </w:r>
      <w:r>
        <w:t>haiz</w:t>
      </w:r>
      <w:r>
        <w:rPr>
          <w:spacing w:val="-1"/>
        </w:rPr>
        <w:t xml:space="preserve"> </w:t>
      </w:r>
      <w:r>
        <w:t>iseler</w:t>
      </w:r>
      <w:r>
        <w:rPr>
          <w:spacing w:val="-2"/>
        </w:rPr>
        <w:t xml:space="preserve"> </w:t>
      </w:r>
      <w:r>
        <w:t>TSE</w:t>
      </w:r>
      <w:r>
        <w:rPr>
          <w:spacing w:val="-1"/>
        </w:rPr>
        <w:t xml:space="preserve"> </w:t>
      </w:r>
      <w:r>
        <w:t>belgelerini</w:t>
      </w:r>
      <w:r>
        <w:rPr>
          <w:spacing w:val="-2"/>
        </w:rPr>
        <w:t xml:space="preserve"> </w:t>
      </w:r>
      <w:r>
        <w:t>teklifleri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2"/>
        </w:rPr>
        <w:t xml:space="preserve"> vereceklerdir.</w:t>
      </w:r>
    </w:p>
    <w:p w:rsidR="00E81673" w:rsidRDefault="003C7884">
      <w:pPr>
        <w:pStyle w:val="GvdeMetni"/>
        <w:ind w:right="617"/>
        <w:jc w:val="both"/>
      </w:pPr>
      <w:r>
        <w:rPr>
          <w:b/>
        </w:rPr>
        <w:t>4.2-</w:t>
      </w:r>
      <w:r>
        <w:t xml:space="preserve">Bulon, cıvata ve somunlar 25 </w:t>
      </w:r>
      <w:proofErr w:type="spellStart"/>
      <w:r>
        <w:t>kg.yi</w:t>
      </w:r>
      <w:proofErr w:type="spellEnd"/>
      <w:r>
        <w:t xml:space="preserve"> aşmayacak şekilde sağlam torbalarda birbirine vira edilmiş olarak, </w:t>
      </w:r>
      <w:proofErr w:type="spellStart"/>
      <w:r>
        <w:t>krapo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trifon</w:t>
      </w:r>
      <w:proofErr w:type="spellEnd"/>
      <w:r>
        <w:t xml:space="preserve">, </w:t>
      </w:r>
      <w:proofErr w:type="spellStart"/>
      <w:r>
        <w:t>trifon</w:t>
      </w:r>
      <w:proofErr w:type="spellEnd"/>
      <w:r>
        <w:t xml:space="preserve"> tırnağı</w:t>
      </w:r>
      <w:r>
        <w:rPr>
          <w:spacing w:val="40"/>
        </w:rPr>
        <w:t xml:space="preserve"> </w:t>
      </w:r>
      <w:r>
        <w:t xml:space="preserve">ve </w:t>
      </w:r>
      <w:proofErr w:type="spellStart"/>
      <w:r>
        <w:t>ergo</w:t>
      </w:r>
      <w:proofErr w:type="spellEnd"/>
      <w:r>
        <w:rPr>
          <w:spacing w:val="40"/>
        </w:rPr>
        <w:t xml:space="preserve"> </w:t>
      </w:r>
      <w:r>
        <w:t xml:space="preserve">ise 25 </w:t>
      </w:r>
      <w:proofErr w:type="spellStart"/>
      <w:r>
        <w:t>kg.yi</w:t>
      </w:r>
      <w:proofErr w:type="spellEnd"/>
      <w:r>
        <w:t xml:space="preserve"> aşmayacak şekilde sayılmaya ve taşımaya uygun m</w:t>
      </w:r>
      <w:r>
        <w:t>iktarlarda sağlam torbalarda</w:t>
      </w:r>
      <w:r>
        <w:rPr>
          <w:spacing w:val="40"/>
        </w:rPr>
        <w:t xml:space="preserve"> </w:t>
      </w:r>
      <w:r>
        <w:t>teslim edilecektir.</w:t>
      </w:r>
    </w:p>
    <w:p w:rsidR="00E81673" w:rsidRDefault="003C7884">
      <w:pPr>
        <w:pStyle w:val="GvdeMetni"/>
        <w:jc w:val="both"/>
      </w:pPr>
      <w:r>
        <w:rPr>
          <w:b/>
        </w:rPr>
        <w:t>4.3-</w:t>
      </w:r>
      <w:r>
        <w:t>Cebireler</w:t>
      </w:r>
      <w:r>
        <w:rPr>
          <w:spacing w:val="-3"/>
        </w:rPr>
        <w:t xml:space="preserve"> </w:t>
      </w:r>
      <w:r>
        <w:t>2'şer</w:t>
      </w:r>
      <w:r>
        <w:rPr>
          <w:spacing w:val="-1"/>
        </w:rPr>
        <w:t xml:space="preserve"> </w:t>
      </w:r>
      <w:r>
        <w:t>adetlik</w:t>
      </w:r>
      <w:r>
        <w:rPr>
          <w:spacing w:val="-1"/>
        </w:rPr>
        <w:t xml:space="preserve"> </w:t>
      </w:r>
      <w:r>
        <w:t>demetler</w:t>
      </w:r>
      <w:r>
        <w:rPr>
          <w:spacing w:val="-3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teslim</w:t>
      </w:r>
      <w:r>
        <w:rPr>
          <w:spacing w:val="3"/>
        </w:rPr>
        <w:t xml:space="preserve"> </w:t>
      </w:r>
      <w:r>
        <w:rPr>
          <w:spacing w:val="-2"/>
        </w:rPr>
        <w:t>edilecektir</w:t>
      </w:r>
    </w:p>
    <w:p w:rsidR="00E81673" w:rsidRDefault="003C7884">
      <w:pPr>
        <w:pStyle w:val="GvdeMetni"/>
        <w:ind w:right="621"/>
        <w:jc w:val="both"/>
      </w:pPr>
      <w:r>
        <w:rPr>
          <w:b/>
        </w:rPr>
        <w:t>4.4-</w:t>
      </w:r>
      <w:r>
        <w:t>Malzemelerin teslim yeri Bülent Ecevit Caddesi’ndeki Makine ve İkmal Daire Başkanlığı Muayene ve Tesellüm İşleri Şube Müdürlüğü Tesellüm Şe</w:t>
      </w:r>
      <w:r>
        <w:t>fliği ambarıdır.</w:t>
      </w:r>
    </w:p>
    <w:p w:rsidR="00E81673" w:rsidRDefault="003C7884">
      <w:pPr>
        <w:pStyle w:val="GvdeMetni"/>
        <w:spacing w:before="1"/>
        <w:jc w:val="both"/>
      </w:pPr>
      <w:r>
        <w:rPr>
          <w:b/>
        </w:rPr>
        <w:t>4.5-</w:t>
      </w:r>
      <w:r>
        <w:t>Ambalajlar</w:t>
      </w:r>
      <w:r>
        <w:rPr>
          <w:spacing w:val="-6"/>
        </w:rPr>
        <w:t xml:space="preserve"> </w:t>
      </w:r>
      <w:r>
        <w:t>üzerinde</w:t>
      </w:r>
      <w:r>
        <w:rPr>
          <w:spacing w:val="-2"/>
        </w:rPr>
        <w:t xml:space="preserve"> </w:t>
      </w:r>
      <w:r>
        <w:t>firmanın</w:t>
      </w:r>
      <w:r>
        <w:rPr>
          <w:spacing w:val="-2"/>
        </w:rPr>
        <w:t xml:space="preserve"> </w:t>
      </w:r>
      <w:r>
        <w:t>adı,</w:t>
      </w:r>
      <w:r>
        <w:rPr>
          <w:spacing w:val="-2"/>
        </w:rPr>
        <w:t xml:space="preserve"> </w:t>
      </w:r>
      <w:r>
        <w:t>malzemenin</w:t>
      </w:r>
      <w:r>
        <w:rPr>
          <w:spacing w:val="-2"/>
        </w:rPr>
        <w:t xml:space="preserve"> </w:t>
      </w:r>
      <w:r>
        <w:t>cinsi,</w:t>
      </w:r>
      <w:r>
        <w:rPr>
          <w:spacing w:val="-2"/>
        </w:rPr>
        <w:t xml:space="preserve"> </w:t>
      </w:r>
      <w:r>
        <w:t>resim</w:t>
      </w:r>
      <w:r>
        <w:rPr>
          <w:spacing w:val="1"/>
        </w:rPr>
        <w:t xml:space="preserve"> </w:t>
      </w:r>
      <w:r>
        <w:t>numarası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miktarı yazılı</w:t>
      </w:r>
      <w:r>
        <w:rPr>
          <w:spacing w:val="-1"/>
        </w:rPr>
        <w:t xml:space="preserve"> </w:t>
      </w:r>
      <w:r>
        <w:rPr>
          <w:spacing w:val="-2"/>
        </w:rPr>
        <w:t>olacaktır.</w:t>
      </w:r>
    </w:p>
    <w:p w:rsidR="00E81673" w:rsidRDefault="003C7884">
      <w:pPr>
        <w:pStyle w:val="GvdeMetni"/>
        <w:jc w:val="both"/>
      </w:pPr>
      <w:r>
        <w:rPr>
          <w:b/>
        </w:rPr>
        <w:t>4.6-</w:t>
      </w:r>
      <w:r>
        <w:t>Kısmi</w:t>
      </w:r>
      <w:r>
        <w:rPr>
          <w:spacing w:val="-4"/>
        </w:rPr>
        <w:t xml:space="preserve"> </w:t>
      </w:r>
      <w:r>
        <w:t>teslimat</w:t>
      </w:r>
      <w:r>
        <w:rPr>
          <w:spacing w:val="-1"/>
        </w:rPr>
        <w:t xml:space="preserve"> </w:t>
      </w:r>
      <w:r>
        <w:rPr>
          <w:spacing w:val="-2"/>
        </w:rPr>
        <w:t>yapılabilecektir.</w:t>
      </w:r>
    </w:p>
    <w:p w:rsidR="00E81673" w:rsidRDefault="003C7884">
      <w:pPr>
        <w:pStyle w:val="GvdeMetni"/>
        <w:ind w:right="620"/>
        <w:jc w:val="both"/>
      </w:pPr>
      <w:r>
        <w:rPr>
          <w:b/>
        </w:rPr>
        <w:t>4.7-</w:t>
      </w:r>
      <w:r>
        <w:t xml:space="preserve">Teslim edilen malzemeler üretim ve malzeme hatalarına karşı bir yıl firma garantisi altında </w:t>
      </w:r>
      <w:r>
        <w:rPr>
          <w:spacing w:val="-2"/>
        </w:rPr>
        <w:t>olacaktır.</w:t>
      </w:r>
    </w:p>
    <w:p w:rsidR="00E81673" w:rsidRDefault="003C7884">
      <w:pPr>
        <w:pStyle w:val="GvdeMetni"/>
        <w:jc w:val="both"/>
      </w:pPr>
      <w:r>
        <w:rPr>
          <w:b/>
        </w:rPr>
        <w:t>4.8-</w:t>
      </w:r>
      <w:r>
        <w:t>Fatura</w:t>
      </w:r>
      <w:r>
        <w:rPr>
          <w:spacing w:val="-3"/>
        </w:rPr>
        <w:t xml:space="preserve"> </w:t>
      </w:r>
      <w:r>
        <w:t>kesim</w:t>
      </w:r>
      <w:r>
        <w:rPr>
          <w:spacing w:val="-1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malzeme</w:t>
      </w:r>
      <w:r>
        <w:rPr>
          <w:spacing w:val="-1"/>
        </w:rPr>
        <w:t xml:space="preserve"> </w:t>
      </w:r>
      <w:r>
        <w:t>dağılımı</w:t>
      </w:r>
      <w:r>
        <w:rPr>
          <w:spacing w:val="-2"/>
        </w:rPr>
        <w:t xml:space="preserve"> </w:t>
      </w:r>
      <w:r>
        <w:t>ekli</w:t>
      </w:r>
      <w:r>
        <w:rPr>
          <w:spacing w:val="-1"/>
        </w:rPr>
        <w:t xml:space="preserve"> </w:t>
      </w:r>
      <w:r>
        <w:t>listede</w:t>
      </w:r>
      <w:r>
        <w:rPr>
          <w:spacing w:val="1"/>
        </w:rPr>
        <w:t xml:space="preserve"> </w:t>
      </w:r>
      <w:r>
        <w:rPr>
          <w:spacing w:val="-2"/>
        </w:rPr>
        <w:t>belirtilmiştir.</w:t>
      </w:r>
    </w:p>
    <w:p w:rsidR="00E81673" w:rsidRDefault="003C7884">
      <w:pPr>
        <w:pStyle w:val="GvdeMetni"/>
        <w:ind w:right="612"/>
        <w:jc w:val="both"/>
      </w:pPr>
      <w:r>
        <w:rPr>
          <w:b/>
        </w:rPr>
        <w:t>4.9-</w:t>
      </w:r>
      <w:r>
        <w:t xml:space="preserve">Malzemelerin teslimatı ile birlikte muayene ve kabul işlemlerine başlanabilmesi için firmalar </w:t>
      </w:r>
      <w:proofErr w:type="spellStart"/>
      <w:r>
        <w:t>ekliMuayene</w:t>
      </w:r>
      <w:proofErr w:type="spellEnd"/>
      <w:r>
        <w:t xml:space="preserve"> İstek </w:t>
      </w:r>
      <w:proofErr w:type="spellStart"/>
      <w:r>
        <w:t>Formu’nu</w:t>
      </w:r>
      <w:proofErr w:type="spellEnd"/>
      <w:r>
        <w:t xml:space="preserve"> doldurarak TTK Makine ve İkmal Dairesi Başka</w:t>
      </w:r>
      <w:r>
        <w:t xml:space="preserve">nlığı Muayene ve Tesellüm İşleri Şube Müdürlüğü’ne, faturaların teslimi için ise </w:t>
      </w:r>
      <w:proofErr w:type="spellStart"/>
      <w:r>
        <w:t>Satınalma</w:t>
      </w:r>
      <w:proofErr w:type="spellEnd"/>
      <w:r>
        <w:t xml:space="preserve"> Dairesi Başkanlığına </w:t>
      </w:r>
      <w:proofErr w:type="spellStart"/>
      <w:r>
        <w:t>müracaatedeceklerdir</w:t>
      </w:r>
      <w:proofErr w:type="spellEnd"/>
      <w:r>
        <w:t xml:space="preserve">. Firmaların faturaları kestiği tarihte malzemeleri, faturaları ve muayene formunu </w:t>
      </w:r>
      <w:proofErr w:type="spellStart"/>
      <w:r>
        <w:t>TTK’ya</w:t>
      </w:r>
      <w:proofErr w:type="spellEnd"/>
      <w:r>
        <w:t xml:space="preserve"> teslim etmeleri gerekmektedir.</w:t>
      </w:r>
    </w:p>
    <w:p w:rsidR="00E81673" w:rsidRDefault="00E81673">
      <w:pPr>
        <w:jc w:val="both"/>
        <w:sectPr w:rsidR="00E81673">
          <w:pgSz w:w="11910" w:h="16840"/>
          <w:pgMar w:top="760" w:right="520" w:bottom="280" w:left="520" w:header="708" w:footer="708" w:gutter="0"/>
          <w:cols w:space="708"/>
        </w:sectPr>
      </w:pPr>
    </w:p>
    <w:p w:rsidR="00E81673" w:rsidRDefault="003C7884">
      <w:pPr>
        <w:pStyle w:val="ListeParagraf"/>
        <w:numPr>
          <w:ilvl w:val="0"/>
          <w:numId w:val="1"/>
        </w:numPr>
        <w:tabs>
          <w:tab w:val="left" w:pos="933"/>
        </w:tabs>
        <w:spacing w:before="62"/>
        <w:ind w:left="932" w:hanging="321"/>
        <w:jc w:val="both"/>
        <w:rPr>
          <w:b/>
          <w:sz w:val="24"/>
        </w:rPr>
      </w:pPr>
      <w:r>
        <w:rPr>
          <w:b/>
          <w:sz w:val="24"/>
        </w:rPr>
        <w:lastRenderedPageBreak/>
        <w:t>SİPARİŞ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MİKTARI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TESLİM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SÜRESİ</w:t>
      </w:r>
    </w:p>
    <w:p w:rsidR="00E81673" w:rsidRDefault="003C7884">
      <w:pPr>
        <w:pStyle w:val="GvdeMetni"/>
        <w:ind w:right="611"/>
        <w:jc w:val="both"/>
      </w:pPr>
      <w:r>
        <w:rPr>
          <w:b/>
        </w:rPr>
        <w:t>5.1-</w:t>
      </w:r>
      <w:r>
        <w:t xml:space="preserve">Firmalar malzemeleri 60 günde teslim edeceklerdir. Firmalar tekliflerinde teslim sürelerini belirteceklerdir. Alternatif teslim süreli firma tekliflerinin değerlendirilmesinde kurumumuz serbest </w:t>
      </w:r>
      <w:r>
        <w:rPr>
          <w:spacing w:val="-2"/>
        </w:rPr>
        <w:t>olacaktır.</w:t>
      </w:r>
    </w:p>
    <w:p w:rsidR="00E81673" w:rsidRDefault="003C7884">
      <w:pPr>
        <w:pStyle w:val="GvdeMetni"/>
        <w:jc w:val="both"/>
      </w:pPr>
      <w:r>
        <w:rPr>
          <w:b/>
        </w:rPr>
        <w:t>5.2-</w:t>
      </w:r>
      <w:r>
        <w:t>Sipariş</w:t>
      </w:r>
      <w:r>
        <w:rPr>
          <w:spacing w:val="-3"/>
        </w:rPr>
        <w:t xml:space="preserve"> </w:t>
      </w:r>
      <w:r>
        <w:t>miktarı</w:t>
      </w:r>
      <w:r>
        <w:rPr>
          <w:spacing w:val="-3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gibi</w:t>
      </w:r>
      <w:r>
        <w:rPr>
          <w:spacing w:val="-2"/>
        </w:rPr>
        <w:t xml:space="preserve"> olacaktır.</w:t>
      </w:r>
    </w:p>
    <w:p w:rsidR="00E81673" w:rsidRDefault="00E81673">
      <w:pPr>
        <w:pStyle w:val="GvdeMetni"/>
        <w:ind w:left="0"/>
        <w:rPr>
          <w:sz w:val="20"/>
        </w:rPr>
      </w:pPr>
    </w:p>
    <w:p w:rsidR="00E81673" w:rsidRDefault="00E81673">
      <w:pPr>
        <w:pStyle w:val="GvdeMetni"/>
        <w:ind w:left="0"/>
        <w:rPr>
          <w:sz w:val="20"/>
        </w:rPr>
      </w:pPr>
    </w:p>
    <w:p w:rsidR="00E81673" w:rsidRDefault="00E81673">
      <w:pPr>
        <w:pStyle w:val="GvdeMetni"/>
        <w:ind w:left="0"/>
        <w:rPr>
          <w:sz w:val="20"/>
        </w:rPr>
      </w:pPr>
    </w:p>
    <w:p w:rsidR="00E81673" w:rsidRDefault="00E81673">
      <w:pPr>
        <w:pStyle w:val="GvdeMetni"/>
        <w:spacing w:before="3" w:after="1"/>
        <w:ind w:left="0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54"/>
        <w:gridCol w:w="1274"/>
        <w:gridCol w:w="1132"/>
        <w:gridCol w:w="1015"/>
        <w:gridCol w:w="1132"/>
        <w:gridCol w:w="993"/>
        <w:gridCol w:w="990"/>
        <w:gridCol w:w="904"/>
      </w:tblGrid>
      <w:tr w:rsidR="00E81673">
        <w:trPr>
          <w:trHeight w:val="782"/>
        </w:trPr>
        <w:tc>
          <w:tcPr>
            <w:tcW w:w="646" w:type="dxa"/>
          </w:tcPr>
          <w:p w:rsidR="00E81673" w:rsidRDefault="00E81673">
            <w:pPr>
              <w:pStyle w:val="TableParagraph"/>
              <w:spacing w:before="5"/>
              <w:jc w:val="left"/>
            </w:pPr>
          </w:p>
          <w:p w:rsidR="00E81673" w:rsidRDefault="003C7884">
            <w:pPr>
              <w:pStyle w:val="TableParagraph"/>
              <w:spacing w:before="0" w:line="252" w:lineRule="exact"/>
              <w:ind w:left="189" w:hanging="63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Sıra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2554" w:type="dxa"/>
          </w:tcPr>
          <w:p w:rsidR="00E81673" w:rsidRDefault="00E81673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:rsidR="00E81673" w:rsidRDefault="003C7884">
            <w:pPr>
              <w:pStyle w:val="TableParagraph"/>
              <w:spacing w:before="0"/>
              <w:ind w:left="63" w:right="53"/>
              <w:rPr>
                <w:b/>
              </w:rPr>
            </w:pPr>
            <w:r>
              <w:rPr>
                <w:b/>
                <w:spacing w:val="-2"/>
              </w:rPr>
              <w:t>Malzeme</w:t>
            </w:r>
          </w:p>
        </w:tc>
        <w:tc>
          <w:tcPr>
            <w:tcW w:w="1274" w:type="dxa"/>
          </w:tcPr>
          <w:p w:rsidR="00E81673" w:rsidRDefault="00E81673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:rsidR="00E81673" w:rsidRDefault="003C7884">
            <w:pPr>
              <w:pStyle w:val="TableParagraph"/>
              <w:spacing w:before="0"/>
              <w:ind w:left="182"/>
              <w:jc w:val="left"/>
              <w:rPr>
                <w:b/>
              </w:rPr>
            </w:pPr>
            <w:r>
              <w:rPr>
                <w:b/>
              </w:rPr>
              <w:t>Resim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"/>
              <w:ind w:left="77" w:right="6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Armutçuk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TİM</w:t>
            </w:r>
          </w:p>
          <w:p w:rsidR="00E81673" w:rsidRDefault="003C7884">
            <w:pPr>
              <w:pStyle w:val="TableParagraph"/>
              <w:spacing w:before="0" w:line="251" w:lineRule="exact"/>
              <w:ind w:left="73" w:right="63"/>
              <w:rPr>
                <w:b/>
              </w:rPr>
            </w:pPr>
            <w:r>
              <w:rPr>
                <w:b/>
                <w:spacing w:val="-2"/>
              </w:rPr>
              <w:t>(Adet)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spacing w:before="10"/>
              <w:ind w:left="289" w:right="203" w:hanging="6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Kozlu </w:t>
            </w:r>
            <w:r>
              <w:rPr>
                <w:b/>
                <w:spacing w:val="-4"/>
              </w:rPr>
              <w:t>TİM</w:t>
            </w:r>
          </w:p>
          <w:p w:rsidR="00E81673" w:rsidRDefault="003C7884">
            <w:pPr>
              <w:pStyle w:val="TableParagraph"/>
              <w:spacing w:before="1" w:line="245" w:lineRule="exact"/>
              <w:ind w:left="210"/>
              <w:jc w:val="left"/>
              <w:rPr>
                <w:b/>
              </w:rPr>
            </w:pPr>
            <w:r>
              <w:rPr>
                <w:b/>
                <w:spacing w:val="-2"/>
              </w:rPr>
              <w:t>(Adet)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"/>
              <w:ind w:left="347" w:right="140" w:hanging="190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Üzülmez </w:t>
            </w:r>
            <w:r>
              <w:rPr>
                <w:b/>
                <w:spacing w:val="-4"/>
              </w:rPr>
              <w:t>TİM</w:t>
            </w:r>
          </w:p>
          <w:p w:rsidR="00E81673" w:rsidRDefault="003C7884">
            <w:pPr>
              <w:pStyle w:val="TableParagraph"/>
              <w:spacing w:before="1" w:line="245" w:lineRule="exact"/>
              <w:ind w:left="268"/>
              <w:jc w:val="left"/>
              <w:rPr>
                <w:b/>
              </w:rPr>
            </w:pPr>
            <w:r>
              <w:rPr>
                <w:b/>
                <w:spacing w:val="-2"/>
              </w:rPr>
              <w:t>(Adet)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spacing w:before="10"/>
              <w:ind w:left="76" w:right="5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Karadon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TİM</w:t>
            </w:r>
          </w:p>
          <w:p w:rsidR="00E81673" w:rsidRDefault="003C7884">
            <w:pPr>
              <w:pStyle w:val="TableParagraph"/>
              <w:spacing w:before="1" w:line="245" w:lineRule="exact"/>
              <w:ind w:left="76" w:right="57"/>
              <w:rPr>
                <w:b/>
              </w:rPr>
            </w:pPr>
            <w:r>
              <w:rPr>
                <w:b/>
                <w:spacing w:val="-2"/>
              </w:rPr>
              <w:t>(Adet)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spacing w:before="10"/>
              <w:ind w:left="279" w:right="101" w:hanging="154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Amasra </w:t>
            </w:r>
            <w:r>
              <w:rPr>
                <w:b/>
                <w:spacing w:val="-4"/>
              </w:rPr>
              <w:t>TİM</w:t>
            </w:r>
          </w:p>
          <w:p w:rsidR="00E81673" w:rsidRDefault="003C7884">
            <w:pPr>
              <w:pStyle w:val="TableParagraph"/>
              <w:spacing w:before="1" w:line="245" w:lineRule="exact"/>
              <w:ind w:left="200"/>
              <w:jc w:val="left"/>
              <w:rPr>
                <w:b/>
              </w:rPr>
            </w:pPr>
            <w:r>
              <w:rPr>
                <w:b/>
                <w:spacing w:val="-2"/>
              </w:rPr>
              <w:t>(Adet)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spacing w:before="137"/>
              <w:ind w:left="160" w:right="62" w:hanging="70"/>
              <w:jc w:val="left"/>
              <w:rPr>
                <w:b/>
              </w:rPr>
            </w:pPr>
            <w:r>
              <w:rPr>
                <w:b/>
                <w:spacing w:val="-2"/>
              </w:rPr>
              <w:t>Toplam (Adet)</w:t>
            </w:r>
          </w:p>
        </w:tc>
      </w:tr>
      <w:tr w:rsidR="00E81673">
        <w:trPr>
          <w:trHeight w:val="506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25"/>
              <w:ind w:right="25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48" w:lineRule="exact"/>
              <w:ind w:left="71"/>
              <w:jc w:val="left"/>
            </w:pPr>
            <w:r>
              <w:t>Ray</w:t>
            </w:r>
            <w:r>
              <w:rPr>
                <w:spacing w:val="-5"/>
              </w:rPr>
              <w:t xml:space="preserve"> </w:t>
            </w:r>
            <w:r>
              <w:t>cebiresi</w:t>
            </w:r>
            <w:r>
              <w:rPr>
                <w:spacing w:val="-2"/>
              </w:rPr>
              <w:t xml:space="preserve"> </w:t>
            </w:r>
            <w:r>
              <w:t>19,5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kg/</w:t>
            </w:r>
            <w:proofErr w:type="spellStart"/>
            <w:proofErr w:type="gramStart"/>
            <w:r>
              <w:rPr>
                <w:spacing w:val="-2"/>
              </w:rPr>
              <w:t>mt.lik</w:t>
            </w:r>
            <w:proofErr w:type="spellEnd"/>
            <w:proofErr w:type="gramEnd"/>
          </w:p>
          <w:p w:rsidR="00E81673" w:rsidRDefault="003C7884">
            <w:pPr>
              <w:pStyle w:val="TableParagraph"/>
              <w:spacing w:before="0" w:line="238" w:lineRule="exact"/>
              <w:ind w:left="71"/>
              <w:jc w:val="left"/>
            </w:pPr>
            <w:proofErr w:type="gramStart"/>
            <w:r>
              <w:t>ray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ind w:left="220"/>
              <w:jc w:val="left"/>
            </w:pPr>
            <w:r>
              <w:rPr>
                <w:spacing w:val="-2"/>
              </w:rPr>
              <w:t>MİD-</w:t>
            </w:r>
            <w:r>
              <w:rPr>
                <w:spacing w:val="-5"/>
              </w:rPr>
              <w:t>145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ind w:left="76" w:right="58"/>
            </w:pPr>
            <w:r>
              <w:rPr>
                <w:spacing w:val="-2"/>
              </w:rPr>
              <w:t>1.000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ind w:left="143" w:right="118"/>
            </w:pPr>
            <w:r>
              <w:rPr>
                <w:spacing w:val="-2"/>
              </w:rPr>
              <w:t>1.000</w:t>
            </w:r>
          </w:p>
        </w:tc>
      </w:tr>
      <w:tr w:rsidR="00E81673">
        <w:trPr>
          <w:trHeight w:val="506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25"/>
              <w:ind w:right="25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48" w:lineRule="exact"/>
              <w:ind w:left="71"/>
              <w:jc w:val="left"/>
            </w:pPr>
            <w:r>
              <w:t>Ray</w:t>
            </w:r>
            <w:r>
              <w:rPr>
                <w:spacing w:val="-3"/>
              </w:rPr>
              <w:t xml:space="preserve"> </w:t>
            </w:r>
            <w:r>
              <w:t>cebiresi</w:t>
            </w:r>
            <w:r>
              <w:rPr>
                <w:spacing w:val="-3"/>
              </w:rPr>
              <w:t xml:space="preserve"> </w:t>
            </w:r>
            <w:r>
              <w:t>33,4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kg/</w:t>
            </w:r>
            <w:proofErr w:type="spellStart"/>
            <w:proofErr w:type="gramStart"/>
            <w:r>
              <w:rPr>
                <w:spacing w:val="-2"/>
              </w:rPr>
              <w:t>mt.lik</w:t>
            </w:r>
            <w:proofErr w:type="spellEnd"/>
            <w:proofErr w:type="gramEnd"/>
          </w:p>
          <w:p w:rsidR="00E81673" w:rsidRDefault="003C7884">
            <w:pPr>
              <w:pStyle w:val="TableParagraph"/>
              <w:spacing w:before="0" w:line="238" w:lineRule="exact"/>
              <w:ind w:left="71"/>
              <w:jc w:val="left"/>
            </w:pPr>
            <w:proofErr w:type="gramStart"/>
            <w:r>
              <w:t>ray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ind w:left="220"/>
              <w:jc w:val="left"/>
            </w:pPr>
            <w:r>
              <w:rPr>
                <w:spacing w:val="-2"/>
              </w:rPr>
              <w:t>MİD-</w:t>
            </w:r>
            <w:r>
              <w:rPr>
                <w:spacing w:val="-5"/>
              </w:rPr>
              <w:t>146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ind w:left="76" w:right="58"/>
            </w:pPr>
            <w:r>
              <w:rPr>
                <w:spacing w:val="-2"/>
              </w:rPr>
              <w:t>7.000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ind w:left="143" w:right="118"/>
            </w:pPr>
            <w:r>
              <w:rPr>
                <w:spacing w:val="-2"/>
              </w:rPr>
              <w:t>7.000</w:t>
            </w:r>
          </w:p>
        </w:tc>
      </w:tr>
      <w:tr w:rsidR="00E81673">
        <w:trPr>
          <w:trHeight w:val="506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26"/>
              <w:ind w:right="25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52" w:lineRule="exact"/>
              <w:ind w:left="71"/>
              <w:jc w:val="left"/>
            </w:pPr>
            <w:r>
              <w:t>Ray</w:t>
            </w:r>
            <w:r>
              <w:rPr>
                <w:spacing w:val="-13"/>
              </w:rPr>
              <w:t xml:space="preserve"> </w:t>
            </w:r>
            <w:r>
              <w:t>cebiresi</w:t>
            </w:r>
            <w:r>
              <w:rPr>
                <w:spacing w:val="-13"/>
              </w:rPr>
              <w:t xml:space="preserve"> </w:t>
            </w:r>
            <w:r>
              <w:t>46,3</w:t>
            </w:r>
            <w:r>
              <w:rPr>
                <w:spacing w:val="-12"/>
              </w:rPr>
              <w:t xml:space="preserve"> </w:t>
            </w:r>
            <w:r>
              <w:t>kg/</w:t>
            </w:r>
            <w:proofErr w:type="spellStart"/>
            <w:proofErr w:type="gramStart"/>
            <w:r>
              <w:t>mt.lik</w:t>
            </w:r>
            <w:proofErr w:type="spellEnd"/>
            <w:proofErr w:type="gramEnd"/>
            <w:r>
              <w:t xml:space="preserve"> ray 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ind w:left="220"/>
              <w:jc w:val="left"/>
            </w:pPr>
            <w:r>
              <w:rPr>
                <w:spacing w:val="-2"/>
              </w:rPr>
              <w:t>MİD-</w:t>
            </w:r>
            <w:r>
              <w:rPr>
                <w:spacing w:val="-5"/>
              </w:rPr>
              <w:t>377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10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ind w:left="195" w:right="177"/>
            </w:pPr>
            <w:r>
              <w:rPr>
                <w:spacing w:val="-2"/>
              </w:rPr>
              <w:t>1.000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ind w:left="143" w:right="118"/>
            </w:pPr>
            <w:r>
              <w:rPr>
                <w:spacing w:val="-2"/>
              </w:rPr>
              <w:t>1.000</w:t>
            </w:r>
          </w:p>
        </w:tc>
      </w:tr>
      <w:tr w:rsidR="00E81673">
        <w:trPr>
          <w:trHeight w:val="505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25"/>
              <w:ind w:right="25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48" w:lineRule="exact"/>
              <w:ind w:left="71"/>
              <w:jc w:val="left"/>
            </w:pPr>
            <w:r>
              <w:t>Ray</w:t>
            </w:r>
            <w:r>
              <w:rPr>
                <w:spacing w:val="-3"/>
              </w:rPr>
              <w:t xml:space="preserve"> </w:t>
            </w:r>
            <w:r>
              <w:t>cebiresi</w:t>
            </w:r>
            <w:r>
              <w:rPr>
                <w:spacing w:val="-3"/>
              </w:rPr>
              <w:t xml:space="preserve"> </w:t>
            </w:r>
            <w:r>
              <w:t>39,5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kg/</w:t>
            </w:r>
            <w:proofErr w:type="spellStart"/>
            <w:proofErr w:type="gramStart"/>
            <w:r>
              <w:rPr>
                <w:spacing w:val="-2"/>
              </w:rPr>
              <w:t>mt.lik</w:t>
            </w:r>
            <w:proofErr w:type="spellEnd"/>
            <w:proofErr w:type="gramEnd"/>
          </w:p>
          <w:p w:rsidR="00E81673" w:rsidRDefault="003C7884">
            <w:pPr>
              <w:pStyle w:val="TableParagraph"/>
              <w:spacing w:before="0" w:line="238" w:lineRule="exact"/>
              <w:ind w:left="71"/>
              <w:jc w:val="left"/>
            </w:pPr>
            <w:proofErr w:type="gramStart"/>
            <w:r>
              <w:t>ray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ind w:left="220"/>
              <w:jc w:val="left"/>
            </w:pPr>
            <w:r>
              <w:rPr>
                <w:spacing w:val="-2"/>
              </w:rPr>
              <w:t>MİD-</w:t>
            </w:r>
            <w:r>
              <w:rPr>
                <w:spacing w:val="-5"/>
              </w:rPr>
              <w:t>379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ind w:left="192" w:right="177"/>
            </w:pPr>
            <w:r>
              <w:rPr>
                <w:spacing w:val="-5"/>
              </w:rPr>
              <w:t>500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ind w:left="141" w:right="118"/>
            </w:pPr>
            <w:r>
              <w:rPr>
                <w:spacing w:val="-5"/>
              </w:rPr>
              <w:t>500</w:t>
            </w:r>
          </w:p>
        </w:tc>
      </w:tr>
      <w:tr w:rsidR="00E81673">
        <w:trPr>
          <w:trHeight w:val="506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25"/>
              <w:ind w:right="256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52" w:lineRule="exact"/>
              <w:ind w:left="71"/>
              <w:jc w:val="left"/>
            </w:pPr>
            <w:r>
              <w:t>Ray</w:t>
            </w:r>
            <w:r>
              <w:rPr>
                <w:spacing w:val="-10"/>
              </w:rPr>
              <w:t xml:space="preserve"> </w:t>
            </w:r>
            <w:r>
              <w:t>cebire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civatası</w:t>
            </w:r>
            <w:proofErr w:type="spellEnd"/>
            <w:r>
              <w:t>-</w:t>
            </w:r>
            <w:r>
              <w:rPr>
                <w:spacing w:val="35"/>
              </w:rPr>
              <w:t xml:space="preserve"> </w:t>
            </w:r>
            <w:r>
              <w:t>19,5 kg/</w:t>
            </w:r>
            <w:proofErr w:type="spellStart"/>
            <w:proofErr w:type="gramStart"/>
            <w:r>
              <w:t>mt.lik</w:t>
            </w:r>
            <w:proofErr w:type="spellEnd"/>
            <w:proofErr w:type="gramEnd"/>
            <w:r>
              <w:t xml:space="preserve"> ray 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spacing w:before="109"/>
              <w:ind w:left="2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MİD-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ind w:left="77" w:right="63"/>
            </w:pPr>
            <w:r>
              <w:rPr>
                <w:spacing w:val="-2"/>
              </w:rPr>
              <w:t>1.000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ind w:left="76" w:right="58"/>
            </w:pPr>
            <w:r>
              <w:rPr>
                <w:spacing w:val="-2"/>
              </w:rPr>
              <w:t>8.000</w:t>
            </w:r>
          </w:p>
        </w:tc>
        <w:tc>
          <w:tcPr>
            <w:tcW w:w="990" w:type="dxa"/>
          </w:tcPr>
          <w:p w:rsidR="00E81673" w:rsidRDefault="00E81673">
            <w:pPr>
              <w:pStyle w:val="TableParagraph"/>
              <w:spacing w:before="0"/>
              <w:jc w:val="left"/>
            </w:pP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ind w:left="143" w:right="118"/>
            </w:pPr>
            <w:r>
              <w:rPr>
                <w:spacing w:val="-2"/>
              </w:rPr>
              <w:t>9.000</w:t>
            </w:r>
          </w:p>
        </w:tc>
      </w:tr>
      <w:tr w:rsidR="00E81673">
        <w:trPr>
          <w:trHeight w:val="506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25"/>
              <w:ind w:right="256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48" w:lineRule="exact"/>
              <w:ind w:left="71"/>
              <w:jc w:val="left"/>
            </w:pPr>
            <w:r>
              <w:t>Ray</w:t>
            </w:r>
            <w:r>
              <w:rPr>
                <w:spacing w:val="-5"/>
              </w:rPr>
              <w:t xml:space="preserve"> </w:t>
            </w:r>
            <w:r>
              <w:t>cebire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civatası</w:t>
            </w:r>
            <w:proofErr w:type="spellEnd"/>
            <w:r>
              <w:t>-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46,3</w:t>
            </w:r>
          </w:p>
          <w:p w:rsidR="00E81673" w:rsidRDefault="003C7884">
            <w:pPr>
              <w:pStyle w:val="TableParagraph"/>
              <w:spacing w:before="0" w:line="238" w:lineRule="exact"/>
              <w:ind w:left="71"/>
              <w:jc w:val="left"/>
            </w:pPr>
            <w:r>
              <w:t>kg/</w:t>
            </w:r>
            <w:proofErr w:type="spellStart"/>
            <w:proofErr w:type="gramStart"/>
            <w:r>
              <w:t>mt.lik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ray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ind w:right="124"/>
              <w:jc w:val="right"/>
            </w:pPr>
            <w:r>
              <w:rPr>
                <w:spacing w:val="-2"/>
              </w:rPr>
              <w:t>MEK-</w:t>
            </w:r>
            <w:r>
              <w:rPr>
                <w:spacing w:val="-4"/>
              </w:rPr>
              <w:t>1749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ind w:left="195" w:right="177"/>
            </w:pPr>
            <w:r>
              <w:rPr>
                <w:spacing w:val="-2"/>
              </w:rPr>
              <w:t>2.000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ind w:left="77" w:right="61"/>
            </w:pPr>
            <w:r>
              <w:rPr>
                <w:spacing w:val="-2"/>
              </w:rPr>
              <w:t>2.500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spacing w:before="109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ind w:left="143" w:right="118"/>
            </w:pPr>
            <w:r>
              <w:rPr>
                <w:spacing w:val="-2"/>
              </w:rPr>
              <w:t>4.500</w:t>
            </w:r>
          </w:p>
        </w:tc>
      </w:tr>
      <w:tr w:rsidR="00E81673">
        <w:trPr>
          <w:trHeight w:val="505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25"/>
              <w:ind w:right="256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48" w:lineRule="exact"/>
              <w:ind w:left="71"/>
              <w:jc w:val="left"/>
            </w:pPr>
            <w:r>
              <w:t>Ray</w:t>
            </w:r>
            <w:r>
              <w:rPr>
                <w:spacing w:val="-5"/>
              </w:rPr>
              <w:t xml:space="preserve"> </w:t>
            </w:r>
            <w:r>
              <w:t>cebire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civatası</w:t>
            </w:r>
            <w:proofErr w:type="spellEnd"/>
            <w:r>
              <w:t>-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33,4</w:t>
            </w:r>
          </w:p>
          <w:p w:rsidR="00E81673" w:rsidRDefault="003C7884">
            <w:pPr>
              <w:pStyle w:val="TableParagraph"/>
              <w:spacing w:before="0" w:line="238" w:lineRule="exact"/>
              <w:ind w:left="71"/>
              <w:jc w:val="left"/>
            </w:pPr>
            <w:r>
              <w:t>kg/</w:t>
            </w:r>
            <w:proofErr w:type="spellStart"/>
            <w:proofErr w:type="gramStart"/>
            <w:r>
              <w:t>mt.lik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ray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ind w:left="220"/>
              <w:jc w:val="left"/>
            </w:pPr>
            <w:r>
              <w:rPr>
                <w:spacing w:val="-2"/>
              </w:rPr>
              <w:t>MİD-</w:t>
            </w:r>
            <w:r>
              <w:rPr>
                <w:spacing w:val="-5"/>
              </w:rPr>
              <w:t>132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ind w:left="76" w:right="58"/>
            </w:pPr>
            <w:r>
              <w:rPr>
                <w:spacing w:val="-2"/>
              </w:rPr>
              <w:t>15.000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ind w:left="143" w:right="118"/>
            </w:pPr>
            <w:r>
              <w:rPr>
                <w:spacing w:val="-2"/>
              </w:rPr>
              <w:t>15.000</w:t>
            </w:r>
          </w:p>
        </w:tc>
      </w:tr>
      <w:tr w:rsidR="00E81673">
        <w:trPr>
          <w:trHeight w:val="506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25"/>
              <w:ind w:right="256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48" w:lineRule="exact"/>
              <w:ind w:left="71"/>
              <w:jc w:val="left"/>
            </w:pPr>
            <w:r>
              <w:t>Ray</w:t>
            </w:r>
            <w:r>
              <w:rPr>
                <w:spacing w:val="-5"/>
              </w:rPr>
              <w:t xml:space="preserve"> </w:t>
            </w:r>
            <w:r>
              <w:t>cebire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civatası</w:t>
            </w:r>
            <w:proofErr w:type="spellEnd"/>
            <w:r>
              <w:t>-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39,5</w:t>
            </w:r>
          </w:p>
          <w:p w:rsidR="00E81673" w:rsidRDefault="003C7884">
            <w:pPr>
              <w:pStyle w:val="TableParagraph"/>
              <w:spacing w:before="0" w:line="238" w:lineRule="exact"/>
              <w:ind w:left="71"/>
              <w:jc w:val="left"/>
            </w:pPr>
            <w:r>
              <w:t>kg/</w:t>
            </w:r>
            <w:proofErr w:type="spellStart"/>
            <w:proofErr w:type="gramStart"/>
            <w:r>
              <w:t>mt.lik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ray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ind w:left="220"/>
              <w:jc w:val="left"/>
            </w:pPr>
            <w:r>
              <w:rPr>
                <w:spacing w:val="-2"/>
              </w:rPr>
              <w:t>MİD-</w:t>
            </w:r>
            <w:r>
              <w:rPr>
                <w:spacing w:val="-5"/>
              </w:rPr>
              <w:t>110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spacing w:before="109"/>
              <w:ind w:left="190" w:right="177"/>
              <w:rPr>
                <w:sz w:val="24"/>
              </w:rPr>
            </w:pPr>
            <w:r>
              <w:rPr>
                <w:spacing w:val="-2"/>
                <w:sz w:val="24"/>
              </w:rPr>
              <w:t>1.000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ind w:left="77" w:right="61"/>
            </w:pPr>
            <w:r>
              <w:rPr>
                <w:spacing w:val="-2"/>
              </w:rPr>
              <w:t>3.000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spacing w:before="109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spacing w:before="109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ind w:left="143" w:right="118"/>
            </w:pPr>
            <w:r>
              <w:rPr>
                <w:spacing w:val="-2"/>
              </w:rPr>
              <w:t>4.000</w:t>
            </w:r>
          </w:p>
        </w:tc>
      </w:tr>
      <w:tr w:rsidR="00E81673">
        <w:trPr>
          <w:trHeight w:val="505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25"/>
              <w:ind w:right="256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52" w:lineRule="exact"/>
              <w:ind w:left="71"/>
              <w:jc w:val="left"/>
            </w:pPr>
            <w:r>
              <w:t>Ray</w:t>
            </w:r>
            <w:r>
              <w:rPr>
                <w:spacing w:val="-10"/>
              </w:rPr>
              <w:t xml:space="preserve"> </w:t>
            </w:r>
            <w:r>
              <w:t>cebire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civatası</w:t>
            </w:r>
            <w:proofErr w:type="spellEnd"/>
            <w:r>
              <w:t>-</w:t>
            </w:r>
            <w:r>
              <w:rPr>
                <w:spacing w:val="35"/>
              </w:rPr>
              <w:t xml:space="preserve"> </w:t>
            </w:r>
            <w:r>
              <w:t>30,1 kg/</w:t>
            </w:r>
            <w:proofErr w:type="spellStart"/>
            <w:proofErr w:type="gramStart"/>
            <w:r>
              <w:t>mt.lik</w:t>
            </w:r>
            <w:proofErr w:type="spellEnd"/>
            <w:proofErr w:type="gramEnd"/>
            <w:r>
              <w:t xml:space="preserve"> ray 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spacing w:before="109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MİD-</w:t>
            </w:r>
            <w:r>
              <w:rPr>
                <w:spacing w:val="-4"/>
                <w:sz w:val="24"/>
              </w:rPr>
              <w:t>132B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spacing w:before="109"/>
              <w:ind w:left="190" w:right="177"/>
              <w:rPr>
                <w:sz w:val="24"/>
              </w:rPr>
            </w:pPr>
            <w:r>
              <w:rPr>
                <w:spacing w:val="-2"/>
                <w:sz w:val="24"/>
              </w:rPr>
              <w:t>1.000</w:t>
            </w:r>
          </w:p>
        </w:tc>
        <w:tc>
          <w:tcPr>
            <w:tcW w:w="1132" w:type="dxa"/>
          </w:tcPr>
          <w:p w:rsidR="00E81673" w:rsidRDefault="00E81673">
            <w:pPr>
              <w:pStyle w:val="TableParagraph"/>
              <w:spacing w:before="0"/>
              <w:jc w:val="left"/>
            </w:pPr>
          </w:p>
        </w:tc>
        <w:tc>
          <w:tcPr>
            <w:tcW w:w="993" w:type="dxa"/>
          </w:tcPr>
          <w:p w:rsidR="00E81673" w:rsidRDefault="00E81673">
            <w:pPr>
              <w:pStyle w:val="TableParagraph"/>
              <w:spacing w:before="0"/>
              <w:jc w:val="left"/>
            </w:pPr>
          </w:p>
        </w:tc>
        <w:tc>
          <w:tcPr>
            <w:tcW w:w="990" w:type="dxa"/>
          </w:tcPr>
          <w:p w:rsidR="00E81673" w:rsidRDefault="00E81673">
            <w:pPr>
              <w:pStyle w:val="TableParagraph"/>
              <w:spacing w:before="0"/>
              <w:jc w:val="left"/>
            </w:pP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ind w:left="143" w:right="118"/>
            </w:pPr>
            <w:r>
              <w:rPr>
                <w:spacing w:val="-2"/>
              </w:rPr>
              <w:t>1.000</w:t>
            </w:r>
          </w:p>
        </w:tc>
      </w:tr>
      <w:tr w:rsidR="00E81673">
        <w:trPr>
          <w:trHeight w:val="506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26"/>
              <w:ind w:right="199"/>
              <w:jc w:val="right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49" w:lineRule="exact"/>
              <w:ind w:left="71"/>
              <w:jc w:val="left"/>
            </w:pPr>
            <w:r>
              <w:t>Ray</w:t>
            </w:r>
            <w:r>
              <w:rPr>
                <w:spacing w:val="-6"/>
              </w:rPr>
              <w:t xml:space="preserve"> </w:t>
            </w:r>
            <w:r>
              <w:t>bağlantı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Ergosu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46,3</w:t>
            </w:r>
          </w:p>
          <w:p w:rsidR="00E81673" w:rsidRDefault="003C7884">
            <w:pPr>
              <w:pStyle w:val="TableParagraph"/>
              <w:spacing w:before="0" w:line="238" w:lineRule="exact"/>
              <w:ind w:left="71"/>
              <w:jc w:val="left"/>
            </w:pPr>
            <w:r>
              <w:t>kg/</w:t>
            </w:r>
            <w:proofErr w:type="spellStart"/>
            <w:proofErr w:type="gramStart"/>
            <w:r>
              <w:t>mt.lik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ray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spacing w:before="0" w:line="249" w:lineRule="exact"/>
              <w:ind w:left="79" w:right="69"/>
            </w:pPr>
            <w:r>
              <w:t>MEK-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263</w:t>
            </w:r>
          </w:p>
          <w:p w:rsidR="00E81673" w:rsidRDefault="003C7884">
            <w:pPr>
              <w:pStyle w:val="TableParagraph"/>
              <w:spacing w:before="0" w:line="238" w:lineRule="exact"/>
              <w:ind w:left="79" w:right="71"/>
            </w:pPr>
            <w:r>
              <w:rPr>
                <w:spacing w:val="-2"/>
              </w:rPr>
              <w:t>No-</w:t>
            </w:r>
            <w:r>
              <w:rPr>
                <w:spacing w:val="-10"/>
              </w:rPr>
              <w:t>2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ind w:left="77" w:right="61"/>
            </w:pPr>
            <w:r>
              <w:rPr>
                <w:spacing w:val="-2"/>
              </w:rPr>
              <w:t>10.000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ind w:left="143" w:right="118"/>
            </w:pPr>
            <w:r>
              <w:rPr>
                <w:spacing w:val="-2"/>
              </w:rPr>
              <w:t>10.000</w:t>
            </w:r>
          </w:p>
        </w:tc>
      </w:tr>
      <w:tr w:rsidR="00E81673">
        <w:trPr>
          <w:trHeight w:val="506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25"/>
              <w:ind w:right="199"/>
              <w:jc w:val="right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ind w:left="63" w:right="95"/>
            </w:pPr>
            <w:proofErr w:type="spellStart"/>
            <w:r>
              <w:t>Tirfon</w:t>
            </w:r>
            <w:proofErr w:type="spellEnd"/>
            <w:r>
              <w:rPr>
                <w:spacing w:val="-2"/>
              </w:rPr>
              <w:t xml:space="preserve"> </w:t>
            </w:r>
            <w:r>
              <w:t>tırnağı</w:t>
            </w:r>
            <w:r>
              <w:rPr>
                <w:spacing w:val="-1"/>
              </w:rPr>
              <w:t xml:space="preserve"> </w:t>
            </w:r>
            <w:r>
              <w:t>Ø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mm.lik</w:t>
            </w:r>
            <w:proofErr w:type="spellEnd"/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ind w:left="276"/>
              <w:jc w:val="left"/>
            </w:pPr>
            <w:r>
              <w:rPr>
                <w:spacing w:val="-2"/>
              </w:rPr>
              <w:t>MİD-</w:t>
            </w:r>
            <w:r>
              <w:rPr>
                <w:spacing w:val="-5"/>
              </w:rPr>
              <w:t>69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ind w:left="195" w:right="177"/>
            </w:pPr>
            <w:r>
              <w:rPr>
                <w:spacing w:val="-2"/>
              </w:rPr>
              <w:t>10.000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ind w:left="76" w:right="58"/>
            </w:pPr>
            <w:r>
              <w:rPr>
                <w:spacing w:val="-2"/>
              </w:rPr>
              <w:t>40.000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ind w:left="143" w:right="118"/>
            </w:pPr>
            <w:r>
              <w:rPr>
                <w:spacing w:val="-2"/>
              </w:rPr>
              <w:t>50.000</w:t>
            </w:r>
          </w:p>
        </w:tc>
      </w:tr>
      <w:tr w:rsidR="00E81673">
        <w:trPr>
          <w:trHeight w:val="553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49"/>
              <w:ind w:right="199"/>
              <w:jc w:val="right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17"/>
              <w:ind w:left="71" w:right="1092"/>
              <w:jc w:val="left"/>
            </w:pPr>
            <w:r>
              <w:t>Tırnaksız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trifon</w:t>
            </w:r>
            <w:proofErr w:type="spellEnd"/>
            <w:r>
              <w:t xml:space="preserve"> </w:t>
            </w:r>
            <w:r>
              <w:rPr>
                <w:spacing w:val="-2"/>
              </w:rPr>
              <w:t>tırnağı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spacing w:before="0" w:line="270" w:lineRule="exact"/>
              <w:ind w:left="79" w:right="71"/>
              <w:rPr>
                <w:sz w:val="24"/>
              </w:rPr>
            </w:pPr>
            <w:r>
              <w:rPr>
                <w:spacing w:val="-2"/>
                <w:sz w:val="24"/>
              </w:rPr>
              <w:t>Kozlu:262-</w:t>
            </w:r>
          </w:p>
          <w:p w:rsidR="00E81673" w:rsidRDefault="003C7884">
            <w:pPr>
              <w:pStyle w:val="TableParagraph"/>
              <w:spacing w:before="0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spacing w:before="145"/>
              <w:ind w:left="195" w:right="177"/>
            </w:pPr>
            <w:r>
              <w:rPr>
                <w:spacing w:val="-2"/>
              </w:rPr>
              <w:t>10.000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spacing w:before="131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spacing w:before="131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spacing w:before="145"/>
              <w:ind w:left="143" w:right="118"/>
            </w:pPr>
            <w:r>
              <w:rPr>
                <w:spacing w:val="-2"/>
              </w:rPr>
              <w:t>10.000</w:t>
            </w:r>
          </w:p>
        </w:tc>
      </w:tr>
      <w:tr w:rsidR="00E81673">
        <w:trPr>
          <w:trHeight w:val="506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11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46" w:lineRule="exact"/>
              <w:ind w:left="71"/>
              <w:jc w:val="left"/>
            </w:pPr>
            <w:r>
              <w:t>Ray</w:t>
            </w:r>
            <w:r>
              <w:rPr>
                <w:spacing w:val="-7"/>
              </w:rPr>
              <w:t xml:space="preserve"> </w:t>
            </w:r>
            <w:r>
              <w:t>bağlantı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kraposu</w:t>
            </w:r>
            <w:proofErr w:type="spellEnd"/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46,3</w:t>
            </w:r>
          </w:p>
          <w:p w:rsidR="00E81673" w:rsidRDefault="003C7884">
            <w:pPr>
              <w:pStyle w:val="TableParagraph"/>
              <w:spacing w:before="0" w:line="240" w:lineRule="exact"/>
              <w:ind w:left="71"/>
              <w:jc w:val="left"/>
            </w:pPr>
            <w:r>
              <w:t>kg/</w:t>
            </w:r>
            <w:proofErr w:type="spellStart"/>
            <w:proofErr w:type="gramStart"/>
            <w:r>
              <w:t>mt.lik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ray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spacing w:before="118"/>
              <w:ind w:left="189"/>
              <w:jc w:val="left"/>
            </w:pPr>
            <w:r>
              <w:rPr>
                <w:spacing w:val="-2"/>
              </w:rPr>
              <w:t>MEK-</w:t>
            </w:r>
            <w:r>
              <w:rPr>
                <w:spacing w:val="-5"/>
              </w:rPr>
              <w:t>262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18"/>
              <w:ind w:left="77" w:right="63"/>
            </w:pPr>
            <w:r>
              <w:rPr>
                <w:spacing w:val="-2"/>
              </w:rPr>
              <w:t>5.000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spacing w:before="118"/>
              <w:ind w:left="12"/>
            </w:pPr>
            <w:r>
              <w:t>-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18"/>
              <w:ind w:left="77" w:right="61"/>
            </w:pPr>
            <w:r>
              <w:rPr>
                <w:spacing w:val="-2"/>
              </w:rPr>
              <w:t>10.000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spacing w:before="118"/>
              <w:ind w:left="18"/>
            </w:pPr>
            <w:r>
              <w:t>-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spacing w:before="118"/>
              <w:ind w:left="17"/>
            </w:pPr>
            <w: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spacing w:before="118"/>
              <w:ind w:left="143" w:right="118"/>
            </w:pPr>
            <w:r>
              <w:rPr>
                <w:spacing w:val="-2"/>
              </w:rPr>
              <w:t>15.000</w:t>
            </w:r>
          </w:p>
        </w:tc>
      </w:tr>
      <w:tr w:rsidR="00E81673">
        <w:trPr>
          <w:trHeight w:val="506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11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46" w:lineRule="exact"/>
              <w:ind w:left="71"/>
              <w:jc w:val="left"/>
            </w:pPr>
            <w:r>
              <w:t>Demir</w:t>
            </w:r>
            <w:r>
              <w:rPr>
                <w:spacing w:val="-4"/>
              </w:rPr>
              <w:t xml:space="preserve"> </w:t>
            </w:r>
            <w:r>
              <w:t>travers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bulonu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46,3</w:t>
            </w:r>
          </w:p>
          <w:p w:rsidR="00E81673" w:rsidRDefault="003C7884">
            <w:pPr>
              <w:pStyle w:val="TableParagraph"/>
              <w:spacing w:before="0" w:line="240" w:lineRule="exact"/>
              <w:ind w:left="71"/>
              <w:jc w:val="left"/>
            </w:pPr>
            <w:r>
              <w:t>kg/</w:t>
            </w:r>
            <w:proofErr w:type="spellStart"/>
            <w:proofErr w:type="gramStart"/>
            <w:r>
              <w:t>mt.lik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ray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için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spacing w:before="118"/>
              <w:ind w:right="124"/>
              <w:jc w:val="right"/>
            </w:pPr>
            <w:r>
              <w:rPr>
                <w:spacing w:val="-2"/>
              </w:rPr>
              <w:t>MEK-</w:t>
            </w:r>
            <w:r>
              <w:rPr>
                <w:spacing w:val="-4"/>
              </w:rPr>
              <w:t>3023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7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spacing w:before="118"/>
              <w:ind w:left="195" w:right="177"/>
            </w:pPr>
            <w:r>
              <w:rPr>
                <w:spacing w:val="-2"/>
              </w:rPr>
              <w:t>20.000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18"/>
              <w:ind w:left="77" w:right="61"/>
            </w:pPr>
            <w:r>
              <w:rPr>
                <w:spacing w:val="-2"/>
              </w:rPr>
              <w:t>10.000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spacing w:before="118"/>
              <w:ind w:left="18"/>
            </w:pPr>
            <w:r>
              <w:t>-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spacing w:before="118"/>
              <w:ind w:left="17"/>
            </w:pPr>
            <w: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spacing w:before="118"/>
              <w:ind w:left="143" w:right="118"/>
            </w:pPr>
            <w:r>
              <w:rPr>
                <w:spacing w:val="-2"/>
              </w:rPr>
              <w:t>30.000</w:t>
            </w:r>
          </w:p>
        </w:tc>
      </w:tr>
      <w:tr w:rsidR="00E81673">
        <w:trPr>
          <w:trHeight w:val="505"/>
        </w:trPr>
        <w:tc>
          <w:tcPr>
            <w:tcW w:w="646" w:type="dxa"/>
          </w:tcPr>
          <w:p w:rsidR="00E81673" w:rsidRDefault="003C7884">
            <w:pPr>
              <w:pStyle w:val="TableParagraph"/>
              <w:spacing w:before="111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46" w:lineRule="exact"/>
              <w:ind w:left="71"/>
              <w:jc w:val="left"/>
            </w:pPr>
            <w:proofErr w:type="spellStart"/>
            <w:r>
              <w:t>Galvenizli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tirfon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22x130</w:t>
            </w:r>
          </w:p>
          <w:p w:rsidR="00E81673" w:rsidRDefault="003C7884">
            <w:pPr>
              <w:pStyle w:val="TableParagraph"/>
              <w:spacing w:before="0" w:line="240" w:lineRule="exact"/>
              <w:ind w:left="71"/>
              <w:jc w:val="left"/>
            </w:pPr>
            <w:proofErr w:type="gramStart"/>
            <w:r>
              <w:rPr>
                <w:spacing w:val="-5"/>
              </w:rPr>
              <w:t>mm.</w:t>
            </w:r>
            <w:proofErr w:type="gramEnd"/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spacing w:before="118"/>
              <w:ind w:left="9"/>
            </w:pPr>
            <w:r>
              <w:t>-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07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spacing w:before="118"/>
              <w:ind w:left="195" w:right="177"/>
            </w:pPr>
            <w:r>
              <w:rPr>
                <w:spacing w:val="-2"/>
              </w:rPr>
              <w:t>10.000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18"/>
              <w:ind w:left="11"/>
            </w:pPr>
            <w:r>
              <w:t>-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spacing w:before="118"/>
              <w:ind w:left="76" w:right="58"/>
            </w:pPr>
            <w:r>
              <w:rPr>
                <w:spacing w:val="-2"/>
              </w:rPr>
              <w:t>45.000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spacing w:before="118"/>
              <w:ind w:left="17"/>
            </w:pPr>
            <w:r>
              <w:t>-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spacing w:before="118"/>
              <w:ind w:left="143" w:right="118"/>
            </w:pPr>
            <w:r>
              <w:rPr>
                <w:spacing w:val="-2"/>
              </w:rPr>
              <w:t>55.000</w:t>
            </w:r>
          </w:p>
        </w:tc>
      </w:tr>
      <w:tr w:rsidR="00E81673">
        <w:trPr>
          <w:trHeight w:val="527"/>
        </w:trPr>
        <w:tc>
          <w:tcPr>
            <w:tcW w:w="646" w:type="dxa"/>
          </w:tcPr>
          <w:p w:rsidR="00E81673" w:rsidRDefault="003C7884">
            <w:pPr>
              <w:pStyle w:val="TableParagraph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554" w:type="dxa"/>
          </w:tcPr>
          <w:p w:rsidR="00E81673" w:rsidRDefault="003C7884">
            <w:pPr>
              <w:pStyle w:val="TableParagraph"/>
              <w:spacing w:before="0" w:line="245" w:lineRule="exact"/>
              <w:ind w:left="71"/>
              <w:jc w:val="left"/>
            </w:pPr>
            <w:r>
              <w:t>Kancalı</w:t>
            </w:r>
            <w:r>
              <w:rPr>
                <w:spacing w:val="-5"/>
              </w:rPr>
              <w:t xml:space="preserve"> </w:t>
            </w:r>
            <w:r>
              <w:t>Travers</w:t>
            </w:r>
            <w:r>
              <w:rPr>
                <w:spacing w:val="-2"/>
              </w:rPr>
              <w:t xml:space="preserve"> Çivisi</w:t>
            </w:r>
          </w:p>
          <w:p w:rsidR="00E81673" w:rsidRDefault="003C7884">
            <w:pPr>
              <w:pStyle w:val="TableParagraph"/>
              <w:spacing w:before="0" w:line="262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10x10x100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  <w:tc>
          <w:tcPr>
            <w:tcW w:w="1274" w:type="dxa"/>
          </w:tcPr>
          <w:p w:rsidR="00E81673" w:rsidRDefault="003C7884">
            <w:pPr>
              <w:pStyle w:val="TableParagraph"/>
              <w:spacing w:before="130"/>
              <w:ind w:left="276"/>
              <w:jc w:val="left"/>
            </w:pPr>
            <w:r>
              <w:rPr>
                <w:spacing w:val="-2"/>
              </w:rPr>
              <w:t>MİD-</w:t>
            </w:r>
            <w:r>
              <w:rPr>
                <w:spacing w:val="-5"/>
              </w:rPr>
              <w:t>49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5" w:type="dxa"/>
          </w:tcPr>
          <w:p w:rsidR="00E81673" w:rsidRDefault="003C7884">
            <w:pPr>
              <w:pStyle w:val="TableParagraph"/>
              <w:spacing w:before="130"/>
              <w:ind w:left="12"/>
            </w:pPr>
            <w:r>
              <w:t>-</w:t>
            </w:r>
          </w:p>
        </w:tc>
        <w:tc>
          <w:tcPr>
            <w:tcW w:w="1132" w:type="dxa"/>
          </w:tcPr>
          <w:p w:rsidR="00E81673" w:rsidRDefault="003C7884">
            <w:pPr>
              <w:pStyle w:val="TableParagraph"/>
              <w:spacing w:before="130"/>
              <w:ind w:left="11"/>
            </w:pPr>
            <w:r>
              <w:t>-</w:t>
            </w:r>
          </w:p>
        </w:tc>
        <w:tc>
          <w:tcPr>
            <w:tcW w:w="993" w:type="dxa"/>
          </w:tcPr>
          <w:p w:rsidR="00E81673" w:rsidRDefault="003C7884">
            <w:pPr>
              <w:pStyle w:val="TableParagraph"/>
              <w:spacing w:before="130"/>
              <w:ind w:left="91"/>
              <w:jc w:val="left"/>
            </w:pPr>
            <w:r>
              <w:t>3.000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Kg</w:t>
            </w:r>
          </w:p>
        </w:tc>
        <w:tc>
          <w:tcPr>
            <w:tcW w:w="990" w:type="dxa"/>
          </w:tcPr>
          <w:p w:rsidR="00E81673" w:rsidRDefault="003C7884">
            <w:pPr>
              <w:pStyle w:val="TableParagraph"/>
              <w:spacing w:before="130"/>
              <w:ind w:left="158" w:right="138"/>
            </w:pPr>
            <w:r>
              <w:t xml:space="preserve">250 </w:t>
            </w:r>
            <w:r>
              <w:rPr>
                <w:spacing w:val="-5"/>
              </w:rPr>
              <w:t>Kg</w:t>
            </w:r>
          </w:p>
        </w:tc>
        <w:tc>
          <w:tcPr>
            <w:tcW w:w="904" w:type="dxa"/>
          </w:tcPr>
          <w:p w:rsidR="00E81673" w:rsidRDefault="003C7884">
            <w:pPr>
              <w:pStyle w:val="TableParagraph"/>
              <w:spacing w:before="5" w:line="252" w:lineRule="exact"/>
              <w:ind w:left="211"/>
              <w:jc w:val="left"/>
            </w:pPr>
            <w:r>
              <w:rPr>
                <w:spacing w:val="-2"/>
              </w:rPr>
              <w:t>3.250</w:t>
            </w:r>
          </w:p>
          <w:p w:rsidR="00E81673" w:rsidRDefault="003C7884">
            <w:pPr>
              <w:pStyle w:val="TableParagraph"/>
              <w:spacing w:before="0" w:line="250" w:lineRule="exact"/>
              <w:ind w:left="324"/>
              <w:jc w:val="left"/>
            </w:pPr>
            <w:r>
              <w:rPr>
                <w:spacing w:val="-5"/>
              </w:rPr>
              <w:t>Kg</w:t>
            </w:r>
          </w:p>
        </w:tc>
      </w:tr>
    </w:tbl>
    <w:p w:rsidR="00000000" w:rsidRDefault="003C7884"/>
    <w:sectPr w:rsidR="00000000">
      <w:pgSz w:w="11910" w:h="16840"/>
      <w:pgMar w:top="132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4700"/>
    <w:multiLevelType w:val="hybridMultilevel"/>
    <w:tmpl w:val="33EC479A"/>
    <w:lvl w:ilvl="0" w:tplc="4CFA67B8">
      <w:start w:val="1"/>
      <w:numFmt w:val="decimal"/>
      <w:lvlText w:val="%1-"/>
      <w:lvlJc w:val="left"/>
      <w:pPr>
        <w:ind w:left="814" w:hanging="202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8BBEA24A">
      <w:numFmt w:val="bullet"/>
      <w:lvlText w:val="•"/>
      <w:lvlJc w:val="left"/>
      <w:pPr>
        <w:ind w:left="1824" w:hanging="202"/>
      </w:pPr>
      <w:rPr>
        <w:rFonts w:hint="default"/>
        <w:lang w:val="tr-TR" w:eastAsia="en-US" w:bidi="ar-SA"/>
      </w:rPr>
    </w:lvl>
    <w:lvl w:ilvl="2" w:tplc="58066F36">
      <w:numFmt w:val="bullet"/>
      <w:lvlText w:val="•"/>
      <w:lvlJc w:val="left"/>
      <w:pPr>
        <w:ind w:left="2829" w:hanging="202"/>
      </w:pPr>
      <w:rPr>
        <w:rFonts w:hint="default"/>
        <w:lang w:val="tr-TR" w:eastAsia="en-US" w:bidi="ar-SA"/>
      </w:rPr>
    </w:lvl>
    <w:lvl w:ilvl="3" w:tplc="D042F1B8">
      <w:numFmt w:val="bullet"/>
      <w:lvlText w:val="•"/>
      <w:lvlJc w:val="left"/>
      <w:pPr>
        <w:ind w:left="3833" w:hanging="202"/>
      </w:pPr>
      <w:rPr>
        <w:rFonts w:hint="default"/>
        <w:lang w:val="tr-TR" w:eastAsia="en-US" w:bidi="ar-SA"/>
      </w:rPr>
    </w:lvl>
    <w:lvl w:ilvl="4" w:tplc="B198A462">
      <w:numFmt w:val="bullet"/>
      <w:lvlText w:val="•"/>
      <w:lvlJc w:val="left"/>
      <w:pPr>
        <w:ind w:left="4838" w:hanging="202"/>
      </w:pPr>
      <w:rPr>
        <w:rFonts w:hint="default"/>
        <w:lang w:val="tr-TR" w:eastAsia="en-US" w:bidi="ar-SA"/>
      </w:rPr>
    </w:lvl>
    <w:lvl w:ilvl="5" w:tplc="F17A6338">
      <w:numFmt w:val="bullet"/>
      <w:lvlText w:val="•"/>
      <w:lvlJc w:val="left"/>
      <w:pPr>
        <w:ind w:left="5843" w:hanging="202"/>
      </w:pPr>
      <w:rPr>
        <w:rFonts w:hint="default"/>
        <w:lang w:val="tr-TR" w:eastAsia="en-US" w:bidi="ar-SA"/>
      </w:rPr>
    </w:lvl>
    <w:lvl w:ilvl="6" w:tplc="B9FED8A0">
      <w:numFmt w:val="bullet"/>
      <w:lvlText w:val="•"/>
      <w:lvlJc w:val="left"/>
      <w:pPr>
        <w:ind w:left="6847" w:hanging="202"/>
      </w:pPr>
      <w:rPr>
        <w:rFonts w:hint="default"/>
        <w:lang w:val="tr-TR" w:eastAsia="en-US" w:bidi="ar-SA"/>
      </w:rPr>
    </w:lvl>
    <w:lvl w:ilvl="7" w:tplc="0FC07C94">
      <w:numFmt w:val="bullet"/>
      <w:lvlText w:val="•"/>
      <w:lvlJc w:val="left"/>
      <w:pPr>
        <w:ind w:left="7852" w:hanging="202"/>
      </w:pPr>
      <w:rPr>
        <w:rFonts w:hint="default"/>
        <w:lang w:val="tr-TR" w:eastAsia="en-US" w:bidi="ar-SA"/>
      </w:rPr>
    </w:lvl>
    <w:lvl w:ilvl="8" w:tplc="A0FEAE04">
      <w:numFmt w:val="bullet"/>
      <w:lvlText w:val="•"/>
      <w:lvlJc w:val="left"/>
      <w:pPr>
        <w:ind w:left="8857" w:hanging="20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73"/>
    <w:rsid w:val="003C7884"/>
    <w:rsid w:val="00E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FA3FD-B845-4F08-8785-C53DC759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4" w:lineRule="exact"/>
      <w:ind w:left="6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1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4" w:lineRule="exact"/>
      <w:ind w:left="872" w:hanging="2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web.tse.org.tr/Standard/Standard/Standard.aspx?0531071061110650671151130491160901071000560520551080810900710860750690850471100671090750730811161030900810860731080651170841191021191080700681030860901190470721191010761080701041130550790670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web.tse.org.tr/Standard/Standard/Standard.aspx?0531071061110650671151130491160901071000560520551080810900710860750690850471100671090750730811161030900810860731080651170841191021191080700681030860901190470721191010761080701041130550790670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web.tse.org.tr/Standard/Standard/Standard.aspx?05310710611106506711511304911609010710005605205510808109007108607506908504711006710907507308111610309008108607310806511708411910211910807006810308609011904707211910107610807010411305507906709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web.tse.org.tr/Standard/Standard/Standard.aspx?0531071061110650671151130491160901071000560520551080810900710860750690850471100671090750730811161030900810860731080651170841191021191080700681030860901190470721191010761080701041130550790670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GMMAK103</dc:creator>
  <cp:lastModifiedBy>Selami Kılıç</cp:lastModifiedBy>
  <cp:revision>2</cp:revision>
  <dcterms:created xsi:type="dcterms:W3CDTF">2023-05-09T07:23:00Z</dcterms:created>
  <dcterms:modified xsi:type="dcterms:W3CDTF">2023-05-09T07:23:00Z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2016</vt:lpwstr>
  </property>
</Properties>
</file>